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48F" w:rsidRPr="00AD46B4" w:rsidRDefault="00F9548F" w:rsidP="00F9548F">
      <w:pPr>
        <w:spacing w:after="0"/>
        <w:jc w:val="center"/>
        <w:rPr>
          <w:rFonts w:ascii="Times New Roman" w:hAnsi="Times New Roman"/>
          <w:b/>
          <w:color w:val="000000"/>
          <w:sz w:val="28"/>
          <w:szCs w:val="28"/>
        </w:rPr>
      </w:pPr>
      <w:bookmarkStart w:id="0" w:name="_GoBack"/>
      <w:bookmarkEnd w:id="0"/>
      <w:r w:rsidRPr="00AD46B4">
        <w:rPr>
          <w:rFonts w:ascii="Times New Roman" w:hAnsi="Times New Roman"/>
          <w:b/>
          <w:color w:val="000000"/>
          <w:sz w:val="28"/>
          <w:szCs w:val="28"/>
        </w:rPr>
        <w:t>RELACION</w:t>
      </w:r>
    </w:p>
    <w:p w:rsidR="00F9548F" w:rsidRPr="00AD46B4" w:rsidRDefault="00F9548F" w:rsidP="00F9548F">
      <w:pPr>
        <w:spacing w:after="0"/>
        <w:jc w:val="center"/>
        <w:rPr>
          <w:rFonts w:ascii="Times New Roman" w:hAnsi="Times New Roman"/>
          <w:b/>
          <w:color w:val="000000"/>
          <w:sz w:val="28"/>
          <w:szCs w:val="28"/>
        </w:rPr>
      </w:pPr>
    </w:p>
    <w:p w:rsidR="00F9548F" w:rsidRPr="00AD46B4" w:rsidRDefault="00F9548F" w:rsidP="00F9548F">
      <w:pPr>
        <w:spacing w:after="0"/>
        <w:jc w:val="center"/>
        <w:rPr>
          <w:rFonts w:ascii="Times New Roman" w:hAnsi="Times New Roman"/>
          <w:b/>
          <w:color w:val="000000"/>
          <w:sz w:val="28"/>
          <w:szCs w:val="28"/>
        </w:rPr>
      </w:pPr>
      <w:r w:rsidRPr="00AD46B4">
        <w:rPr>
          <w:rFonts w:ascii="Times New Roman" w:hAnsi="Times New Roman"/>
          <w:b/>
          <w:color w:val="000000"/>
          <w:sz w:val="28"/>
          <w:szCs w:val="28"/>
        </w:rPr>
        <w:t>PËR PROJEKTLIGJIN</w:t>
      </w:r>
    </w:p>
    <w:p w:rsidR="00F9548F" w:rsidRPr="00AD46B4" w:rsidRDefault="00F9548F" w:rsidP="00F9548F">
      <w:pPr>
        <w:spacing w:after="0"/>
        <w:jc w:val="center"/>
        <w:rPr>
          <w:rFonts w:ascii="Times New Roman" w:hAnsi="Times New Roman"/>
          <w:b/>
          <w:color w:val="000000"/>
          <w:sz w:val="28"/>
          <w:szCs w:val="28"/>
        </w:rPr>
      </w:pPr>
    </w:p>
    <w:p w:rsidR="00F9548F" w:rsidRPr="00AD46B4" w:rsidRDefault="00F9548F" w:rsidP="00F9548F">
      <w:pPr>
        <w:jc w:val="center"/>
        <w:rPr>
          <w:rFonts w:ascii="Times New Roman" w:hAnsi="Times New Roman"/>
          <w:b/>
          <w:sz w:val="28"/>
          <w:szCs w:val="28"/>
          <w:u w:val="single"/>
        </w:rPr>
      </w:pPr>
      <w:r w:rsidRPr="00AD46B4">
        <w:rPr>
          <w:rFonts w:ascii="Times New Roman" w:hAnsi="Times New Roman"/>
          <w:b/>
          <w:sz w:val="28"/>
          <w:szCs w:val="28"/>
          <w:u w:val="single"/>
        </w:rPr>
        <w:t xml:space="preserve">PËR </w:t>
      </w:r>
    </w:p>
    <w:p w:rsidR="00F9548F" w:rsidRPr="00AD46B4" w:rsidRDefault="00F9548F" w:rsidP="00F9548F">
      <w:pPr>
        <w:spacing w:after="120"/>
        <w:jc w:val="center"/>
        <w:rPr>
          <w:rFonts w:ascii="Times New Roman" w:hAnsi="Times New Roman"/>
          <w:b/>
          <w:sz w:val="24"/>
          <w:szCs w:val="24"/>
          <w:u w:val="single"/>
        </w:rPr>
      </w:pPr>
      <w:r w:rsidRPr="00AD46B4">
        <w:rPr>
          <w:rFonts w:ascii="Times New Roman" w:hAnsi="Times New Roman"/>
          <w:b/>
          <w:sz w:val="24"/>
          <w:szCs w:val="24"/>
          <w:u w:val="single"/>
        </w:rPr>
        <w:t>DISA SHTESA DHE NDRYSHIME NË LIGJIN NR.110/2018, “PËR NOTERINË”</w:t>
      </w:r>
    </w:p>
    <w:p w:rsidR="00F9548F" w:rsidRPr="00AD46B4" w:rsidRDefault="00F9548F" w:rsidP="00F9548F">
      <w:pPr>
        <w:jc w:val="center"/>
        <w:rPr>
          <w:rFonts w:ascii="Times New Roman" w:hAnsi="Times New Roman"/>
          <w:b/>
          <w:color w:val="000000"/>
          <w:sz w:val="28"/>
          <w:szCs w:val="28"/>
        </w:rPr>
      </w:pPr>
    </w:p>
    <w:p w:rsidR="00F9548F" w:rsidRPr="00AD46B4" w:rsidRDefault="00F9548F" w:rsidP="00F9548F">
      <w:pPr>
        <w:jc w:val="both"/>
        <w:rPr>
          <w:rFonts w:ascii="Times New Roman" w:hAnsi="Times New Roman"/>
          <w:sz w:val="28"/>
          <w:szCs w:val="28"/>
        </w:rPr>
      </w:pPr>
      <w:r w:rsidRPr="00AD46B4">
        <w:rPr>
          <w:rFonts w:ascii="Times New Roman" w:hAnsi="Times New Roman"/>
          <w:b/>
          <w:color w:val="000000"/>
          <w:sz w:val="28"/>
          <w:szCs w:val="28"/>
        </w:rPr>
        <w:t>I.</w:t>
      </w:r>
      <w:r w:rsidRPr="00AD46B4">
        <w:rPr>
          <w:rFonts w:ascii="Times New Roman" w:hAnsi="Times New Roman"/>
          <w:b/>
          <w:color w:val="000000"/>
          <w:sz w:val="28"/>
          <w:szCs w:val="28"/>
        </w:rPr>
        <w:tab/>
        <w:t>QËLLIMI I PROJEKTAKTIT DHE OBJEKTIVAT QË SYNOHEN TË ARRIHEN</w:t>
      </w:r>
    </w:p>
    <w:p w:rsidR="00F9548F" w:rsidRPr="00AD46B4" w:rsidRDefault="00F9548F" w:rsidP="00F9548F">
      <w:pPr>
        <w:spacing w:after="0"/>
        <w:jc w:val="both"/>
        <w:rPr>
          <w:rFonts w:ascii="Times New Roman" w:hAnsi="Times New Roman"/>
          <w:sz w:val="28"/>
          <w:szCs w:val="28"/>
        </w:rPr>
      </w:pPr>
      <w:r w:rsidRPr="00AD46B4">
        <w:rPr>
          <w:rFonts w:ascii="Times New Roman" w:hAnsi="Times New Roman"/>
          <w:sz w:val="28"/>
          <w:szCs w:val="28"/>
        </w:rPr>
        <w:t xml:space="preserve">Ky projektligj ka për qëllim </w:t>
      </w:r>
      <w:r w:rsidR="00DE75C7" w:rsidRPr="00AD46B4">
        <w:rPr>
          <w:rFonts w:ascii="Times New Roman" w:hAnsi="Times New Roman"/>
          <w:sz w:val="28"/>
          <w:szCs w:val="28"/>
        </w:rPr>
        <w:t>përcaktimin e rregullave për kontrollin</w:t>
      </w:r>
      <w:r w:rsidRPr="00AD46B4">
        <w:rPr>
          <w:rFonts w:ascii="Times New Roman" w:hAnsi="Times New Roman"/>
          <w:sz w:val="28"/>
          <w:szCs w:val="28"/>
        </w:rPr>
        <w:t xml:space="preserve"> dhe </w:t>
      </w:r>
      <w:r w:rsidR="00DE75C7" w:rsidRPr="00AD46B4">
        <w:rPr>
          <w:rFonts w:ascii="Times New Roman" w:hAnsi="Times New Roman"/>
          <w:sz w:val="28"/>
          <w:szCs w:val="28"/>
        </w:rPr>
        <w:t>marrjen e</w:t>
      </w:r>
      <w:r w:rsidRPr="00AD46B4">
        <w:rPr>
          <w:rFonts w:ascii="Times New Roman" w:hAnsi="Times New Roman"/>
          <w:sz w:val="28"/>
          <w:szCs w:val="28"/>
        </w:rPr>
        <w:t xml:space="preserve"> masa</w:t>
      </w:r>
      <w:r w:rsidR="00DE75C7" w:rsidRPr="00AD46B4">
        <w:rPr>
          <w:rFonts w:ascii="Times New Roman" w:hAnsi="Times New Roman"/>
          <w:sz w:val="28"/>
          <w:szCs w:val="28"/>
        </w:rPr>
        <w:t>ve</w:t>
      </w:r>
      <w:r w:rsidRPr="00AD46B4">
        <w:rPr>
          <w:rFonts w:ascii="Times New Roman" w:hAnsi="Times New Roman"/>
          <w:sz w:val="28"/>
          <w:szCs w:val="28"/>
        </w:rPr>
        <w:t xml:space="preserve"> të përshtatshme për të adresuar lidhjet kriminale të të interesuarit, kandidatit për note</w:t>
      </w:r>
      <w:r w:rsidR="006526C9">
        <w:rPr>
          <w:rFonts w:ascii="Times New Roman" w:hAnsi="Times New Roman"/>
          <w:sz w:val="28"/>
          <w:szCs w:val="28"/>
        </w:rPr>
        <w:t>r, zëvendësnoterit ose noterit,</w:t>
      </w:r>
      <w:r w:rsidR="006526C9" w:rsidRPr="006526C9">
        <w:t xml:space="preserve"> </w:t>
      </w:r>
      <w:r w:rsidR="006526C9" w:rsidRPr="006526C9">
        <w:rPr>
          <w:rFonts w:ascii="Times New Roman" w:hAnsi="Times New Roman"/>
          <w:sz w:val="28"/>
          <w:szCs w:val="28"/>
        </w:rPr>
        <w:t>garantimin e masave efektive për të parandaluar depërtimin e elementëve kriminalë ose të lidhur me ta në profesionin e noterit, garantimin e i</w:t>
      </w:r>
      <w:r w:rsidR="00C076C4">
        <w:rPr>
          <w:rFonts w:ascii="Times New Roman" w:hAnsi="Times New Roman"/>
          <w:sz w:val="28"/>
          <w:szCs w:val="28"/>
        </w:rPr>
        <w:t>ntegritetit të këtij profesioni</w:t>
      </w:r>
      <w:r w:rsidR="006526C9" w:rsidRPr="006526C9">
        <w:rPr>
          <w:rFonts w:ascii="Times New Roman" w:hAnsi="Times New Roman"/>
          <w:sz w:val="28"/>
          <w:szCs w:val="28"/>
        </w:rPr>
        <w:t>, rritjen e profesionalizmit dhe cilësisë së shërbimit noterial, si dhe rritjen e besimit të publikut në sistemin noterial.</w:t>
      </w:r>
    </w:p>
    <w:p w:rsidR="00F9548F" w:rsidRPr="00AD46B4" w:rsidRDefault="00F9548F" w:rsidP="00F9548F">
      <w:pPr>
        <w:spacing w:after="0"/>
        <w:jc w:val="both"/>
        <w:rPr>
          <w:rFonts w:ascii="Times New Roman" w:hAnsi="Times New Roman"/>
          <w:sz w:val="28"/>
          <w:szCs w:val="28"/>
        </w:rPr>
      </w:pPr>
    </w:p>
    <w:p w:rsidR="00F9548F" w:rsidRPr="00AD46B4" w:rsidRDefault="00F9548F" w:rsidP="00F9548F">
      <w:pPr>
        <w:spacing w:after="0"/>
        <w:jc w:val="both"/>
        <w:rPr>
          <w:rFonts w:ascii="Times New Roman" w:hAnsi="Times New Roman"/>
          <w:sz w:val="28"/>
          <w:szCs w:val="28"/>
        </w:rPr>
      </w:pPr>
      <w:r w:rsidRPr="00AD46B4">
        <w:rPr>
          <w:rFonts w:ascii="Times New Roman" w:hAnsi="Times New Roman"/>
          <w:sz w:val="28"/>
          <w:szCs w:val="28"/>
        </w:rPr>
        <w:t>Shqipëria prej Shkurt</w:t>
      </w:r>
      <w:r w:rsidR="00E9477E" w:rsidRPr="00AD46B4">
        <w:rPr>
          <w:rFonts w:ascii="Times New Roman" w:hAnsi="Times New Roman"/>
          <w:sz w:val="28"/>
          <w:szCs w:val="28"/>
        </w:rPr>
        <w:t>it të vitit</w:t>
      </w:r>
      <w:r w:rsidRPr="00AD46B4">
        <w:rPr>
          <w:rFonts w:ascii="Times New Roman" w:hAnsi="Times New Roman"/>
          <w:sz w:val="28"/>
          <w:szCs w:val="28"/>
        </w:rPr>
        <w:t xml:space="preserve"> 2020 është përfshirë në listën e vendeve “nën monitorim të shtuar”/ “lista gri” nga Grupi i Posaçëm i Veprimit Financiar (FATF), organ ndërqeveritar që përcakton në nivel ndërkombëtar standardet dhe që nxit zbatimin efektiv të masave ligjore, rregullative dhe operacionale për luftën kundër pastrimit të parave, financimit të terrorizmit, etj. Miratimi i këtij projektligji ka për qëllim përmbushjen e rekomandimeve të FATF dhe MONEYVAL, në kuadër të luftës kundër pastrimit të parave dhe financimit të terrorizmit.</w:t>
      </w:r>
    </w:p>
    <w:p w:rsidR="00F9548F" w:rsidRPr="00AD46B4" w:rsidRDefault="00F9548F" w:rsidP="00F9548F">
      <w:pPr>
        <w:spacing w:after="0"/>
        <w:jc w:val="both"/>
        <w:rPr>
          <w:rFonts w:ascii="Times New Roman" w:hAnsi="Times New Roman"/>
          <w:sz w:val="28"/>
          <w:szCs w:val="28"/>
        </w:rPr>
      </w:pPr>
    </w:p>
    <w:p w:rsidR="00E9477E" w:rsidRPr="00AD46B4" w:rsidRDefault="00F9548F" w:rsidP="00F9548F">
      <w:pPr>
        <w:spacing w:after="0"/>
        <w:jc w:val="both"/>
        <w:rPr>
          <w:rFonts w:ascii="Times New Roman" w:hAnsi="Times New Roman"/>
          <w:sz w:val="28"/>
          <w:szCs w:val="28"/>
        </w:rPr>
      </w:pPr>
      <w:r w:rsidRPr="00AD46B4">
        <w:rPr>
          <w:rFonts w:ascii="Times New Roman" w:hAnsi="Times New Roman"/>
          <w:sz w:val="28"/>
          <w:szCs w:val="28"/>
        </w:rPr>
        <w:t>Objektiv i këtij projektakti është që të garantojë integritetin dhe besueshmëri</w:t>
      </w:r>
      <w:r w:rsidR="00313B3A" w:rsidRPr="00AD46B4">
        <w:rPr>
          <w:rFonts w:ascii="Times New Roman" w:hAnsi="Times New Roman"/>
          <w:sz w:val="28"/>
          <w:szCs w:val="28"/>
        </w:rPr>
        <w:t>n</w:t>
      </w:r>
      <w:r w:rsidRPr="00AD46B4">
        <w:rPr>
          <w:rFonts w:ascii="Times New Roman" w:hAnsi="Times New Roman"/>
          <w:sz w:val="28"/>
          <w:szCs w:val="28"/>
        </w:rPr>
        <w:t>ë</w:t>
      </w:r>
      <w:r w:rsidR="00E9477E" w:rsidRPr="00AD46B4">
        <w:rPr>
          <w:rFonts w:ascii="Times New Roman" w:hAnsi="Times New Roman"/>
          <w:sz w:val="28"/>
          <w:szCs w:val="28"/>
        </w:rPr>
        <w:t xml:space="preserve"> profesionale</w:t>
      </w:r>
      <w:r w:rsidRPr="00AD46B4">
        <w:rPr>
          <w:rFonts w:ascii="Times New Roman" w:hAnsi="Times New Roman"/>
          <w:sz w:val="28"/>
          <w:szCs w:val="28"/>
        </w:rPr>
        <w:t xml:space="preserve"> </w:t>
      </w:r>
      <w:r w:rsidR="00E9477E" w:rsidRPr="00AD46B4">
        <w:rPr>
          <w:rFonts w:ascii="Times New Roman" w:hAnsi="Times New Roman"/>
          <w:sz w:val="28"/>
          <w:szCs w:val="28"/>
        </w:rPr>
        <w:t>të</w:t>
      </w:r>
      <w:r w:rsidRPr="00AD46B4">
        <w:rPr>
          <w:rFonts w:ascii="Times New Roman" w:hAnsi="Times New Roman"/>
          <w:sz w:val="28"/>
          <w:szCs w:val="28"/>
        </w:rPr>
        <w:t xml:space="preserve"> të interesuarit, kandidatit për noter, zëvendësnoterit o</w:t>
      </w:r>
      <w:r w:rsidR="00892288">
        <w:rPr>
          <w:rFonts w:ascii="Times New Roman" w:hAnsi="Times New Roman"/>
          <w:sz w:val="28"/>
          <w:szCs w:val="28"/>
        </w:rPr>
        <w:t>se noterit duke kontrolluar dhe duke marrë</w:t>
      </w:r>
      <w:r w:rsidRPr="00AD46B4">
        <w:rPr>
          <w:rFonts w:ascii="Times New Roman" w:hAnsi="Times New Roman"/>
          <w:sz w:val="28"/>
          <w:szCs w:val="28"/>
        </w:rPr>
        <w:t xml:space="preserve"> masa</w:t>
      </w:r>
      <w:r w:rsidR="000C4580" w:rsidRPr="00AD46B4">
        <w:rPr>
          <w:rFonts w:ascii="Times New Roman" w:hAnsi="Times New Roman"/>
          <w:sz w:val="28"/>
          <w:szCs w:val="28"/>
        </w:rPr>
        <w:t>t</w:t>
      </w:r>
      <w:r w:rsidRPr="00AD46B4">
        <w:rPr>
          <w:rFonts w:ascii="Times New Roman" w:hAnsi="Times New Roman"/>
          <w:sz w:val="28"/>
          <w:szCs w:val="28"/>
        </w:rPr>
        <w:t xml:space="preserve"> përkatëse </w:t>
      </w:r>
      <w:r w:rsidR="00E9477E" w:rsidRPr="00AD46B4">
        <w:rPr>
          <w:rFonts w:ascii="Times New Roman" w:hAnsi="Times New Roman"/>
          <w:sz w:val="28"/>
          <w:szCs w:val="28"/>
        </w:rPr>
        <w:t xml:space="preserve">kur ka një dyshim të arsyeshëm, të bazuar në indicie, të dhëna ose fakte të besueshme </w:t>
      </w:r>
      <w:r w:rsidR="00FB1A3C" w:rsidRPr="00FB1A3C">
        <w:rPr>
          <w:rFonts w:ascii="Times New Roman" w:hAnsi="Times New Roman"/>
          <w:sz w:val="28"/>
          <w:szCs w:val="28"/>
        </w:rPr>
        <w:t>për mbajtjen e kontakteve të papërshtatshme të interesuarit ose kandidatit për noter, me persona të përfshirë në krimin e organizuar ose në kryerjen e veprave të rënda penale</w:t>
      </w:r>
      <w:r w:rsidR="00F87263">
        <w:rPr>
          <w:rFonts w:ascii="Times New Roman" w:hAnsi="Times New Roman"/>
          <w:sz w:val="28"/>
          <w:szCs w:val="28"/>
        </w:rPr>
        <w:t>,</w:t>
      </w:r>
      <w:r w:rsidR="00FB1A3C" w:rsidRPr="00FB1A3C">
        <w:rPr>
          <w:rFonts w:ascii="Times New Roman" w:hAnsi="Times New Roman"/>
          <w:sz w:val="28"/>
          <w:szCs w:val="28"/>
        </w:rPr>
        <w:t xml:space="preserve"> </w:t>
      </w:r>
      <w:r w:rsidR="00F87263">
        <w:rPr>
          <w:rFonts w:ascii="Times New Roman" w:hAnsi="Times New Roman"/>
          <w:sz w:val="28"/>
          <w:szCs w:val="28"/>
        </w:rPr>
        <w:t xml:space="preserve">për kryerjen </w:t>
      </w:r>
      <w:r w:rsidR="00FB1A3C" w:rsidRPr="00FB1A3C">
        <w:rPr>
          <w:rFonts w:ascii="Times New Roman" w:hAnsi="Times New Roman"/>
          <w:sz w:val="28"/>
          <w:szCs w:val="28"/>
        </w:rPr>
        <w:t>e sjelljeve të rënda të papërshtatshme etike dhe morale që cenojnë besimin e publikut në sistemin noterial</w:t>
      </w:r>
      <w:r w:rsidR="00E9477E" w:rsidRPr="00AD46B4">
        <w:rPr>
          <w:rFonts w:ascii="Times New Roman" w:hAnsi="Times New Roman"/>
          <w:sz w:val="28"/>
          <w:szCs w:val="28"/>
        </w:rPr>
        <w:t>.</w:t>
      </w:r>
    </w:p>
    <w:p w:rsidR="00E9477E" w:rsidRPr="00AD46B4" w:rsidRDefault="00E9477E" w:rsidP="00F9548F">
      <w:pPr>
        <w:spacing w:after="0"/>
        <w:jc w:val="both"/>
        <w:rPr>
          <w:rFonts w:ascii="Times New Roman" w:hAnsi="Times New Roman"/>
          <w:sz w:val="28"/>
          <w:szCs w:val="28"/>
        </w:rPr>
      </w:pPr>
    </w:p>
    <w:p w:rsidR="00F9548F" w:rsidRPr="00AD46B4" w:rsidRDefault="00E9477E" w:rsidP="00F9548F">
      <w:pPr>
        <w:spacing w:after="0"/>
        <w:jc w:val="both"/>
        <w:rPr>
          <w:rFonts w:ascii="Times New Roman" w:hAnsi="Times New Roman"/>
          <w:sz w:val="28"/>
          <w:szCs w:val="28"/>
        </w:rPr>
      </w:pPr>
      <w:r w:rsidRPr="00AD46B4">
        <w:rPr>
          <w:rFonts w:ascii="Times New Roman" w:hAnsi="Times New Roman"/>
          <w:sz w:val="28"/>
          <w:szCs w:val="28"/>
        </w:rPr>
        <w:lastRenderedPageBreak/>
        <w:t>N</w:t>
      </w:r>
      <w:r w:rsidR="00F9548F" w:rsidRPr="00AD46B4">
        <w:rPr>
          <w:rFonts w:ascii="Times New Roman" w:hAnsi="Times New Roman"/>
          <w:sz w:val="28"/>
          <w:szCs w:val="28"/>
        </w:rPr>
        <w:t>dryshimet në ligjin nr. 110/2018 syno</w:t>
      </w:r>
      <w:r w:rsidRPr="00AD46B4">
        <w:rPr>
          <w:rFonts w:ascii="Times New Roman" w:hAnsi="Times New Roman"/>
          <w:sz w:val="28"/>
          <w:szCs w:val="28"/>
        </w:rPr>
        <w:t xml:space="preserve">jnë </w:t>
      </w:r>
      <w:r w:rsidR="00F9548F" w:rsidRPr="00AD46B4">
        <w:rPr>
          <w:rFonts w:ascii="Times New Roman" w:hAnsi="Times New Roman"/>
          <w:sz w:val="28"/>
          <w:szCs w:val="28"/>
        </w:rPr>
        <w:t>që të kontrollohet ndër të tjera, jo vetëm gjendja gjyqësore e të interesuarit, kandidatit për noter, zëvendësnoterit ose noterit, sipas parashikimeve aktuale në ligj por</w:t>
      </w:r>
      <w:r w:rsidR="00EA44E7">
        <w:rPr>
          <w:rFonts w:ascii="Times New Roman" w:hAnsi="Times New Roman"/>
          <w:sz w:val="28"/>
          <w:szCs w:val="28"/>
        </w:rPr>
        <w:t>,</w:t>
      </w:r>
      <w:r w:rsidR="00C076C4">
        <w:rPr>
          <w:rFonts w:ascii="Times New Roman" w:hAnsi="Times New Roman"/>
          <w:sz w:val="28"/>
          <w:szCs w:val="28"/>
        </w:rPr>
        <w:t xml:space="preserve"> edhe integriteti </w:t>
      </w:r>
      <w:r w:rsidR="00F9548F" w:rsidRPr="00AD46B4">
        <w:rPr>
          <w:rFonts w:ascii="Times New Roman" w:hAnsi="Times New Roman"/>
          <w:sz w:val="28"/>
          <w:szCs w:val="28"/>
        </w:rPr>
        <w:t>e besueshmëria e tij</w:t>
      </w:r>
      <w:r w:rsidR="00032B53" w:rsidRPr="00AD46B4">
        <w:rPr>
          <w:rFonts w:ascii="Times New Roman" w:hAnsi="Times New Roman"/>
          <w:sz w:val="28"/>
          <w:szCs w:val="28"/>
        </w:rPr>
        <w:t xml:space="preserve"> profesionale</w:t>
      </w:r>
      <w:r w:rsidR="00F9548F" w:rsidRPr="00AD46B4">
        <w:rPr>
          <w:rFonts w:ascii="Times New Roman" w:hAnsi="Times New Roman"/>
          <w:sz w:val="28"/>
          <w:szCs w:val="28"/>
        </w:rPr>
        <w:t xml:space="preserve">, si dhe mos përfshirja në listën e personave të shpallur sipas legjislacionit në fuqi për masat kundër financimit të terrorizmit. Ky verifikim do të kryhet krahas verifikimit të </w:t>
      </w:r>
      <w:r w:rsidR="006C01AC">
        <w:rPr>
          <w:rFonts w:ascii="Times New Roman" w:hAnsi="Times New Roman"/>
          <w:sz w:val="28"/>
          <w:szCs w:val="28"/>
        </w:rPr>
        <w:t>kritereve</w:t>
      </w:r>
      <w:r w:rsidR="00F9548F" w:rsidRPr="00AD46B4">
        <w:rPr>
          <w:rFonts w:ascii="Times New Roman" w:hAnsi="Times New Roman"/>
          <w:sz w:val="28"/>
          <w:szCs w:val="28"/>
        </w:rPr>
        <w:t xml:space="preserve"> të tjera gjatë</w:t>
      </w:r>
      <w:r w:rsidRPr="00AD46B4">
        <w:rPr>
          <w:rFonts w:ascii="Times New Roman" w:hAnsi="Times New Roman"/>
          <w:sz w:val="28"/>
          <w:szCs w:val="28"/>
        </w:rPr>
        <w:t xml:space="preserve"> disa</w:t>
      </w:r>
      <w:r w:rsidR="0055080F" w:rsidRPr="00AD46B4">
        <w:rPr>
          <w:rFonts w:ascii="Times New Roman" w:hAnsi="Times New Roman"/>
          <w:sz w:val="28"/>
          <w:szCs w:val="28"/>
        </w:rPr>
        <w:t xml:space="preserve"> fazave</w:t>
      </w:r>
      <w:r w:rsidRPr="00AD46B4">
        <w:rPr>
          <w:rFonts w:ascii="Times New Roman" w:hAnsi="Times New Roman"/>
          <w:sz w:val="28"/>
          <w:szCs w:val="28"/>
        </w:rPr>
        <w:t xml:space="preserve"> </w:t>
      </w:r>
      <w:r w:rsidR="00F9548F" w:rsidRPr="00AD46B4">
        <w:rPr>
          <w:rFonts w:ascii="Times New Roman" w:hAnsi="Times New Roman"/>
          <w:sz w:val="28"/>
          <w:szCs w:val="28"/>
        </w:rPr>
        <w:t>përmes së cilave kalon procesi për hyrjen në profesionin e noterit</w:t>
      </w:r>
      <w:r w:rsidRPr="00AD46B4">
        <w:rPr>
          <w:rFonts w:ascii="Times New Roman" w:hAnsi="Times New Roman"/>
          <w:sz w:val="28"/>
          <w:szCs w:val="28"/>
        </w:rPr>
        <w:t>. K</w:t>
      </w:r>
      <w:r w:rsidR="00F9548F" w:rsidRPr="00AD46B4">
        <w:rPr>
          <w:rFonts w:ascii="Times New Roman" w:hAnsi="Times New Roman"/>
          <w:sz w:val="28"/>
          <w:szCs w:val="28"/>
        </w:rPr>
        <w:t>onkretisht, verifikimi i k</w:t>
      </w:r>
      <w:r w:rsidR="006C01AC">
        <w:rPr>
          <w:rFonts w:ascii="Times New Roman" w:hAnsi="Times New Roman"/>
          <w:sz w:val="28"/>
          <w:szCs w:val="28"/>
        </w:rPr>
        <w:t>ritereve</w:t>
      </w:r>
      <w:r w:rsidR="00F9548F" w:rsidRPr="00AD46B4">
        <w:rPr>
          <w:rFonts w:ascii="Times New Roman" w:hAnsi="Times New Roman"/>
          <w:sz w:val="28"/>
          <w:szCs w:val="28"/>
        </w:rPr>
        <w:t xml:space="preserve"> do të kryhet</w:t>
      </w:r>
      <w:r w:rsidRPr="00AD46B4">
        <w:rPr>
          <w:rFonts w:ascii="Times New Roman" w:hAnsi="Times New Roman"/>
          <w:sz w:val="28"/>
          <w:szCs w:val="28"/>
        </w:rPr>
        <w:t xml:space="preserve"> pas</w:t>
      </w:r>
      <w:r w:rsidR="00F9548F" w:rsidRPr="00AD46B4">
        <w:rPr>
          <w:rFonts w:ascii="Times New Roman" w:hAnsi="Times New Roman"/>
          <w:sz w:val="28"/>
          <w:szCs w:val="28"/>
        </w:rPr>
        <w:t xml:space="preserve"> </w:t>
      </w:r>
      <w:r w:rsidRPr="00AD46B4">
        <w:rPr>
          <w:rFonts w:ascii="Times New Roman" w:hAnsi="Times New Roman"/>
          <w:sz w:val="28"/>
          <w:szCs w:val="28"/>
        </w:rPr>
        <w:t>kalimit me sukses</w:t>
      </w:r>
      <w:r w:rsidR="00F9548F" w:rsidRPr="00AD46B4">
        <w:rPr>
          <w:rFonts w:ascii="Times New Roman" w:hAnsi="Times New Roman"/>
          <w:sz w:val="28"/>
          <w:szCs w:val="28"/>
        </w:rPr>
        <w:t xml:space="preserve"> </w:t>
      </w:r>
      <w:r w:rsidRPr="00AD46B4">
        <w:rPr>
          <w:rFonts w:ascii="Times New Roman" w:hAnsi="Times New Roman"/>
          <w:sz w:val="28"/>
          <w:szCs w:val="28"/>
        </w:rPr>
        <w:t>t</w:t>
      </w:r>
      <w:r w:rsidR="00F9548F" w:rsidRPr="00AD46B4">
        <w:rPr>
          <w:rFonts w:ascii="Times New Roman" w:hAnsi="Times New Roman"/>
          <w:sz w:val="28"/>
          <w:szCs w:val="28"/>
        </w:rPr>
        <w:t>ë provimi</w:t>
      </w:r>
      <w:r w:rsidRPr="00AD46B4">
        <w:rPr>
          <w:rFonts w:ascii="Times New Roman" w:hAnsi="Times New Roman"/>
          <w:sz w:val="28"/>
          <w:szCs w:val="28"/>
        </w:rPr>
        <w:t>t</w:t>
      </w:r>
      <w:r w:rsidR="00F9548F" w:rsidRPr="00AD46B4">
        <w:rPr>
          <w:rFonts w:ascii="Times New Roman" w:hAnsi="Times New Roman"/>
          <w:sz w:val="28"/>
          <w:szCs w:val="28"/>
        </w:rPr>
        <w:t xml:space="preserve"> </w:t>
      </w:r>
      <w:r w:rsidRPr="00AD46B4">
        <w:rPr>
          <w:rFonts w:ascii="Times New Roman" w:hAnsi="Times New Roman"/>
          <w:sz w:val="28"/>
          <w:szCs w:val="28"/>
        </w:rPr>
        <w:t>të</w:t>
      </w:r>
      <w:r w:rsidR="00F9548F" w:rsidRPr="00AD46B4">
        <w:rPr>
          <w:rFonts w:ascii="Times New Roman" w:hAnsi="Times New Roman"/>
          <w:sz w:val="28"/>
          <w:szCs w:val="28"/>
        </w:rPr>
        <w:t xml:space="preserve"> pranimit në formimin fillestar,</w:t>
      </w:r>
      <w:r w:rsidR="00C076C4">
        <w:rPr>
          <w:rFonts w:ascii="Times New Roman" w:hAnsi="Times New Roman"/>
          <w:sz w:val="28"/>
          <w:szCs w:val="28"/>
        </w:rPr>
        <w:t xml:space="preserve"> si dhe</w:t>
      </w:r>
      <w:r w:rsidR="00F9548F" w:rsidRPr="00AD46B4">
        <w:rPr>
          <w:rFonts w:ascii="Times New Roman" w:hAnsi="Times New Roman"/>
          <w:sz w:val="28"/>
          <w:szCs w:val="28"/>
        </w:rPr>
        <w:t xml:space="preserve"> </w:t>
      </w:r>
      <w:r w:rsidRPr="00AD46B4">
        <w:rPr>
          <w:rFonts w:ascii="Times New Roman" w:hAnsi="Times New Roman"/>
          <w:sz w:val="28"/>
          <w:szCs w:val="28"/>
        </w:rPr>
        <w:t>përpara hyrjes në pr</w:t>
      </w:r>
      <w:r w:rsidR="00C076C4">
        <w:rPr>
          <w:rFonts w:ascii="Times New Roman" w:hAnsi="Times New Roman"/>
          <w:sz w:val="28"/>
          <w:szCs w:val="28"/>
        </w:rPr>
        <w:t>ovimin e kualifikimit për noter</w:t>
      </w:r>
      <w:r w:rsidRPr="00AD46B4">
        <w:rPr>
          <w:rFonts w:ascii="Times New Roman" w:hAnsi="Times New Roman"/>
          <w:sz w:val="28"/>
          <w:szCs w:val="28"/>
        </w:rPr>
        <w:t>.</w:t>
      </w:r>
    </w:p>
    <w:p w:rsidR="00E9477E" w:rsidRPr="00AD46B4" w:rsidRDefault="00E9477E" w:rsidP="00F9548F">
      <w:pPr>
        <w:spacing w:after="0"/>
        <w:jc w:val="both"/>
        <w:rPr>
          <w:rFonts w:ascii="Times New Roman" w:hAnsi="Times New Roman"/>
          <w:sz w:val="28"/>
          <w:szCs w:val="28"/>
        </w:rPr>
      </w:pPr>
    </w:p>
    <w:p w:rsidR="00E9477E" w:rsidRPr="00AD46B4" w:rsidRDefault="00E9477E" w:rsidP="00BB6809">
      <w:pPr>
        <w:spacing w:after="0"/>
        <w:jc w:val="both"/>
        <w:rPr>
          <w:rFonts w:ascii="Times New Roman" w:hAnsi="Times New Roman"/>
          <w:sz w:val="28"/>
          <w:szCs w:val="28"/>
        </w:rPr>
      </w:pPr>
      <w:r w:rsidRPr="00AD46B4">
        <w:rPr>
          <w:rFonts w:ascii="Times New Roman" w:hAnsi="Times New Roman"/>
          <w:sz w:val="28"/>
          <w:szCs w:val="28"/>
        </w:rPr>
        <w:t>Përmes këtij projektligj</w:t>
      </w:r>
      <w:r w:rsidR="00EA44E7">
        <w:rPr>
          <w:rFonts w:ascii="Times New Roman" w:hAnsi="Times New Roman"/>
          <w:sz w:val="28"/>
          <w:szCs w:val="28"/>
        </w:rPr>
        <w:t>i</w:t>
      </w:r>
      <w:r w:rsidRPr="00AD46B4">
        <w:rPr>
          <w:rFonts w:ascii="Times New Roman" w:hAnsi="Times New Roman"/>
          <w:sz w:val="28"/>
          <w:szCs w:val="28"/>
        </w:rPr>
        <w:t xml:space="preserve"> sht</w:t>
      </w:r>
      <w:r w:rsidR="00313B3A" w:rsidRPr="00AD46B4">
        <w:rPr>
          <w:rFonts w:ascii="Times New Roman" w:hAnsi="Times New Roman"/>
          <w:sz w:val="28"/>
          <w:szCs w:val="28"/>
        </w:rPr>
        <w:t>ohen</w:t>
      </w:r>
      <w:r w:rsidRPr="00AD46B4">
        <w:rPr>
          <w:rFonts w:ascii="Times New Roman" w:hAnsi="Times New Roman"/>
          <w:sz w:val="28"/>
          <w:szCs w:val="28"/>
        </w:rPr>
        <w:t xml:space="preserve"> raste</w:t>
      </w:r>
      <w:r w:rsidR="00313B3A" w:rsidRPr="00AD46B4">
        <w:rPr>
          <w:rFonts w:ascii="Times New Roman" w:hAnsi="Times New Roman"/>
          <w:sz w:val="28"/>
          <w:szCs w:val="28"/>
        </w:rPr>
        <w:t>t</w:t>
      </w:r>
      <w:r w:rsidRPr="00AD46B4">
        <w:rPr>
          <w:rFonts w:ascii="Times New Roman" w:hAnsi="Times New Roman"/>
          <w:sz w:val="28"/>
          <w:szCs w:val="28"/>
        </w:rPr>
        <w:t xml:space="preserve"> </w:t>
      </w:r>
      <w:r w:rsidR="00313B3A" w:rsidRPr="00AD46B4">
        <w:rPr>
          <w:rFonts w:ascii="Times New Roman" w:hAnsi="Times New Roman"/>
          <w:sz w:val="28"/>
          <w:szCs w:val="28"/>
        </w:rPr>
        <w:t>e</w:t>
      </w:r>
      <w:r w:rsidRPr="00AD46B4">
        <w:rPr>
          <w:rFonts w:ascii="Times New Roman" w:hAnsi="Times New Roman"/>
          <w:sz w:val="28"/>
          <w:szCs w:val="28"/>
        </w:rPr>
        <w:t xml:space="preserve"> heqjes së licencë</w:t>
      </w:r>
      <w:r w:rsidR="00BB6809" w:rsidRPr="00AD46B4">
        <w:rPr>
          <w:rFonts w:ascii="Times New Roman" w:hAnsi="Times New Roman"/>
          <w:sz w:val="28"/>
          <w:szCs w:val="28"/>
        </w:rPr>
        <w:t>s</w:t>
      </w:r>
      <w:r w:rsidR="00313B3A" w:rsidRPr="00AD46B4">
        <w:rPr>
          <w:rFonts w:ascii="Times New Roman" w:hAnsi="Times New Roman"/>
          <w:sz w:val="28"/>
          <w:szCs w:val="28"/>
        </w:rPr>
        <w:t xml:space="preserve"> me qëllim parandalimin e kryerjes së veprimeve të jashtëligjshme me fokus të veçantë pastrimin e parave dhe financimin e terrorizmit, si dhe adresimin e tyre në rastet kur subjektet përfshihen</w:t>
      </w:r>
      <w:r w:rsidR="00BB6809" w:rsidRPr="00AD46B4">
        <w:rPr>
          <w:rFonts w:ascii="Times New Roman" w:hAnsi="Times New Roman"/>
          <w:sz w:val="28"/>
          <w:szCs w:val="28"/>
        </w:rPr>
        <w:t xml:space="preserve"> </w:t>
      </w:r>
      <w:r w:rsidR="00313B3A" w:rsidRPr="00AD46B4">
        <w:rPr>
          <w:rFonts w:ascii="Times New Roman" w:hAnsi="Times New Roman"/>
          <w:sz w:val="28"/>
          <w:szCs w:val="28"/>
        </w:rPr>
        <w:t>në këto veprimtari</w:t>
      </w:r>
      <w:r w:rsidR="00EA44E7">
        <w:rPr>
          <w:rFonts w:ascii="Times New Roman" w:hAnsi="Times New Roman"/>
          <w:sz w:val="28"/>
          <w:szCs w:val="28"/>
        </w:rPr>
        <w:t xml:space="preserve"> e akte të jashtëligjshme</w:t>
      </w:r>
      <w:r w:rsidR="00313B3A" w:rsidRPr="00AD46B4">
        <w:rPr>
          <w:rFonts w:ascii="Times New Roman" w:hAnsi="Times New Roman"/>
          <w:sz w:val="28"/>
          <w:szCs w:val="28"/>
        </w:rPr>
        <w:t>. Konkretisht, shkaqet e reja për heqjen e licencës do të jenë</w:t>
      </w:r>
      <w:r w:rsidR="00BB6809" w:rsidRPr="00AD46B4">
        <w:rPr>
          <w:rFonts w:ascii="Times New Roman" w:hAnsi="Times New Roman"/>
          <w:sz w:val="28"/>
          <w:szCs w:val="28"/>
        </w:rPr>
        <w:t xml:space="preserve"> </w:t>
      </w:r>
      <w:r w:rsidR="00313B3A" w:rsidRPr="00AD46B4">
        <w:rPr>
          <w:rFonts w:ascii="Times New Roman" w:hAnsi="Times New Roman"/>
          <w:sz w:val="28"/>
          <w:szCs w:val="28"/>
        </w:rPr>
        <w:t>përfshirja</w:t>
      </w:r>
      <w:r w:rsidR="00BB6809" w:rsidRPr="00AD46B4">
        <w:rPr>
          <w:rFonts w:ascii="Times New Roman" w:hAnsi="Times New Roman"/>
          <w:sz w:val="28"/>
          <w:szCs w:val="28"/>
        </w:rPr>
        <w:t xml:space="preserve"> në listën e personave të shpallur sipas legjislacionit në fuqi për masat kundër financimit të terrorizmit</w:t>
      </w:r>
      <w:r w:rsidR="00EA44E7">
        <w:rPr>
          <w:rFonts w:ascii="Times New Roman" w:hAnsi="Times New Roman"/>
          <w:sz w:val="28"/>
          <w:szCs w:val="28"/>
        </w:rPr>
        <w:t>, si</w:t>
      </w:r>
      <w:r w:rsidR="00BB6809" w:rsidRPr="00AD46B4">
        <w:rPr>
          <w:rFonts w:ascii="Times New Roman" w:hAnsi="Times New Roman"/>
          <w:sz w:val="28"/>
          <w:szCs w:val="28"/>
        </w:rPr>
        <w:t xml:space="preserve"> dhe pran</w:t>
      </w:r>
      <w:r w:rsidR="00313B3A" w:rsidRPr="00AD46B4">
        <w:rPr>
          <w:rFonts w:ascii="Times New Roman" w:hAnsi="Times New Roman"/>
          <w:sz w:val="28"/>
          <w:szCs w:val="28"/>
        </w:rPr>
        <w:t xml:space="preserve">imi i </w:t>
      </w:r>
      <w:r w:rsidR="00BB6809" w:rsidRPr="00AD46B4">
        <w:rPr>
          <w:rFonts w:ascii="Times New Roman" w:hAnsi="Times New Roman"/>
          <w:sz w:val="28"/>
          <w:szCs w:val="28"/>
        </w:rPr>
        <w:t xml:space="preserve"> kërkes</w:t>
      </w:r>
      <w:r w:rsidR="00313B3A" w:rsidRPr="00AD46B4">
        <w:rPr>
          <w:rFonts w:ascii="Times New Roman" w:hAnsi="Times New Roman"/>
          <w:sz w:val="28"/>
          <w:szCs w:val="28"/>
        </w:rPr>
        <w:t>ës</w:t>
      </w:r>
      <w:r w:rsidR="00BB6809" w:rsidRPr="00AD46B4">
        <w:rPr>
          <w:rFonts w:ascii="Times New Roman" w:hAnsi="Times New Roman"/>
          <w:sz w:val="28"/>
          <w:szCs w:val="28"/>
        </w:rPr>
        <w:t xml:space="preserve"> </w:t>
      </w:r>
      <w:r w:rsidR="00313B3A" w:rsidRPr="00AD46B4">
        <w:rPr>
          <w:rFonts w:ascii="Times New Roman" w:hAnsi="Times New Roman"/>
          <w:sz w:val="28"/>
          <w:szCs w:val="28"/>
        </w:rPr>
        <w:t>së</w:t>
      </w:r>
      <w:r w:rsidR="00BB6809" w:rsidRPr="00AD46B4">
        <w:rPr>
          <w:rFonts w:ascii="Times New Roman" w:hAnsi="Times New Roman"/>
          <w:sz w:val="28"/>
          <w:szCs w:val="28"/>
        </w:rPr>
        <w:t xml:space="preserve"> autoritetit përgjegjës, për revokimin e licencës së noterit, në përputhje me legjislacionin në fuqi për parandalimin e pastrimit të parave dhe financimit të terrorizmit. Ndërkohë</w:t>
      </w:r>
      <w:r w:rsidR="00FB1A3C">
        <w:rPr>
          <w:rFonts w:ascii="Times New Roman" w:hAnsi="Times New Roman"/>
          <w:sz w:val="28"/>
          <w:szCs w:val="28"/>
        </w:rPr>
        <w:t>,</w:t>
      </w:r>
      <w:r w:rsidR="00BB6809" w:rsidRPr="00AD46B4">
        <w:rPr>
          <w:rFonts w:ascii="Times New Roman" w:hAnsi="Times New Roman"/>
          <w:sz w:val="28"/>
          <w:szCs w:val="28"/>
        </w:rPr>
        <w:t xml:space="preserve"> janë prezantuar për herë të parë edhe rastet kur noteri kryen një shkelje disiplinore jashtë funksionit. Përmes këtyre parashikimeve gjen reflektim kërkesa për shkëputjen e noterë</w:t>
      </w:r>
      <w:r w:rsidR="00EA44E7">
        <w:rPr>
          <w:rFonts w:ascii="Times New Roman" w:hAnsi="Times New Roman"/>
          <w:sz w:val="28"/>
          <w:szCs w:val="28"/>
        </w:rPr>
        <w:t xml:space="preserve">ve nga elementët kriminalë dhe </w:t>
      </w:r>
      <w:r w:rsidR="00BB6809" w:rsidRPr="00AD46B4">
        <w:rPr>
          <w:rFonts w:ascii="Times New Roman" w:hAnsi="Times New Roman"/>
          <w:sz w:val="28"/>
          <w:szCs w:val="28"/>
        </w:rPr>
        <w:t xml:space="preserve">synohet që të përcaktohen disa rregulla sjelljeje të cilët do të garantojnë integritetin </w:t>
      </w:r>
      <w:r w:rsidR="005D4FE4" w:rsidRPr="00AD46B4">
        <w:rPr>
          <w:rFonts w:ascii="Times New Roman" w:hAnsi="Times New Roman"/>
          <w:sz w:val="28"/>
          <w:szCs w:val="28"/>
        </w:rPr>
        <w:t>profesional</w:t>
      </w:r>
      <w:r w:rsidR="00BB6809" w:rsidRPr="00AD46B4">
        <w:rPr>
          <w:rFonts w:ascii="Times New Roman" w:hAnsi="Times New Roman"/>
          <w:sz w:val="28"/>
          <w:szCs w:val="28"/>
        </w:rPr>
        <w:t xml:space="preserve"> të noterëve dhe komunitetit të tyre në përgjithësi me qëllim rritjen e besimit të publikut në sistemin noterial.  </w:t>
      </w:r>
    </w:p>
    <w:p w:rsidR="00F9548F" w:rsidRPr="00AD46B4" w:rsidRDefault="00F9548F" w:rsidP="00F9548F">
      <w:pPr>
        <w:spacing w:after="0"/>
        <w:jc w:val="both"/>
        <w:rPr>
          <w:rFonts w:ascii="Times New Roman" w:hAnsi="Times New Roman"/>
          <w:sz w:val="28"/>
          <w:szCs w:val="28"/>
        </w:rPr>
      </w:pPr>
    </w:p>
    <w:p w:rsidR="00F9548F" w:rsidRPr="00AD46B4" w:rsidRDefault="00F9548F" w:rsidP="00F9548F">
      <w:pPr>
        <w:spacing w:after="0"/>
        <w:jc w:val="both"/>
        <w:rPr>
          <w:rFonts w:ascii="Times New Roman" w:hAnsi="Times New Roman"/>
          <w:b/>
          <w:color w:val="000000"/>
          <w:sz w:val="28"/>
          <w:szCs w:val="28"/>
        </w:rPr>
      </w:pPr>
      <w:r w:rsidRPr="00AD46B4">
        <w:rPr>
          <w:rFonts w:ascii="Times New Roman" w:hAnsi="Times New Roman"/>
          <w:b/>
          <w:color w:val="000000"/>
          <w:sz w:val="28"/>
          <w:szCs w:val="28"/>
        </w:rPr>
        <w:t>II.</w:t>
      </w:r>
      <w:r w:rsidRPr="00AD46B4">
        <w:rPr>
          <w:rFonts w:ascii="Times New Roman" w:hAnsi="Times New Roman"/>
          <w:b/>
          <w:color w:val="000000"/>
          <w:sz w:val="28"/>
          <w:szCs w:val="28"/>
        </w:rPr>
        <w:tab/>
        <w:t>VLERËSIMI I PROJEKTAKTIT NË RAPORT ME PROGRAMIN POLITIK TË KËSHILLIT TË MINISTRAVE, ME PROGRAMIN ANALITIK TË AKTEVE DHE DOKUMENTE TË TJERA POLITIKE</w:t>
      </w:r>
    </w:p>
    <w:p w:rsidR="00F9548F" w:rsidRPr="00AD46B4" w:rsidRDefault="00F9548F" w:rsidP="00F9548F">
      <w:pPr>
        <w:spacing w:after="0"/>
        <w:jc w:val="both"/>
        <w:rPr>
          <w:rFonts w:ascii="Times New Roman" w:hAnsi="Times New Roman"/>
          <w:b/>
          <w:color w:val="000000"/>
          <w:sz w:val="28"/>
          <w:szCs w:val="28"/>
        </w:rPr>
      </w:pPr>
    </w:p>
    <w:p w:rsidR="00F9548F" w:rsidRPr="00AD46B4" w:rsidRDefault="00DE75C7" w:rsidP="00F9548F">
      <w:pPr>
        <w:tabs>
          <w:tab w:val="left" w:pos="284"/>
        </w:tabs>
        <w:spacing w:after="0"/>
        <w:contextualSpacing/>
        <w:jc w:val="both"/>
        <w:rPr>
          <w:rFonts w:ascii="Times New Roman" w:eastAsia="Times New Roman" w:hAnsi="Times New Roman"/>
          <w:sz w:val="28"/>
          <w:szCs w:val="28"/>
        </w:rPr>
      </w:pPr>
      <w:r w:rsidRPr="00AD46B4">
        <w:rPr>
          <w:rFonts w:ascii="Times New Roman" w:eastAsia="Times New Roman" w:hAnsi="Times New Roman"/>
          <w:sz w:val="28"/>
          <w:szCs w:val="28"/>
        </w:rPr>
        <w:t xml:space="preserve">Projektakti lidhet me </w:t>
      </w:r>
      <w:r w:rsidR="00F9548F" w:rsidRPr="00AD46B4">
        <w:rPr>
          <w:rFonts w:ascii="Times New Roman" w:eastAsia="Times New Roman" w:hAnsi="Times New Roman"/>
          <w:sz w:val="28"/>
          <w:szCs w:val="28"/>
        </w:rPr>
        <w:t>Programi</w:t>
      </w:r>
      <w:r w:rsidRPr="00AD46B4">
        <w:rPr>
          <w:rFonts w:ascii="Times New Roman" w:eastAsia="Times New Roman" w:hAnsi="Times New Roman"/>
          <w:sz w:val="28"/>
          <w:szCs w:val="28"/>
        </w:rPr>
        <w:t>n</w:t>
      </w:r>
      <w:r w:rsidR="00F9548F" w:rsidRPr="00AD46B4">
        <w:rPr>
          <w:rFonts w:ascii="Times New Roman" w:eastAsia="Times New Roman" w:hAnsi="Times New Roman"/>
          <w:sz w:val="28"/>
          <w:szCs w:val="28"/>
        </w:rPr>
        <w:t xml:space="preserve"> Qeverisës 2017-2021, </w:t>
      </w:r>
      <w:r w:rsidR="00EA44E7">
        <w:rPr>
          <w:rFonts w:ascii="Times New Roman" w:eastAsia="Times New Roman" w:hAnsi="Times New Roman"/>
          <w:sz w:val="28"/>
          <w:szCs w:val="28"/>
        </w:rPr>
        <w:t xml:space="preserve">ku </w:t>
      </w:r>
      <w:r w:rsidRPr="00AD46B4">
        <w:rPr>
          <w:rFonts w:ascii="Times New Roman" w:eastAsia="Times New Roman" w:hAnsi="Times New Roman"/>
          <w:sz w:val="28"/>
          <w:szCs w:val="28"/>
        </w:rPr>
        <w:t xml:space="preserve">në </w:t>
      </w:r>
      <w:r w:rsidR="00F9548F" w:rsidRPr="00AD46B4">
        <w:rPr>
          <w:rFonts w:ascii="Times New Roman" w:eastAsia="Times New Roman" w:hAnsi="Times New Roman"/>
          <w:sz w:val="28"/>
          <w:szCs w:val="28"/>
        </w:rPr>
        <w:t>pik</w:t>
      </w:r>
      <w:r w:rsidRPr="00AD46B4">
        <w:rPr>
          <w:rFonts w:ascii="Times New Roman" w:eastAsia="Times New Roman" w:hAnsi="Times New Roman"/>
          <w:sz w:val="28"/>
          <w:szCs w:val="28"/>
        </w:rPr>
        <w:t>ën</w:t>
      </w:r>
      <w:r w:rsidR="00F9548F" w:rsidRPr="00AD46B4">
        <w:rPr>
          <w:rFonts w:ascii="Times New Roman" w:eastAsia="Times New Roman" w:hAnsi="Times New Roman"/>
          <w:sz w:val="28"/>
          <w:szCs w:val="28"/>
        </w:rPr>
        <w:t xml:space="preserve"> 3.1 </w:t>
      </w:r>
      <w:r w:rsidRPr="00AD46B4">
        <w:rPr>
          <w:rFonts w:ascii="Times New Roman" w:eastAsia="Times New Roman" w:hAnsi="Times New Roman"/>
          <w:sz w:val="28"/>
          <w:szCs w:val="28"/>
        </w:rPr>
        <w:t>“</w:t>
      </w:r>
      <w:r w:rsidR="00F9548F" w:rsidRPr="00AD46B4">
        <w:rPr>
          <w:rFonts w:ascii="Times New Roman" w:eastAsia="Times New Roman" w:hAnsi="Times New Roman"/>
          <w:sz w:val="28"/>
          <w:szCs w:val="28"/>
        </w:rPr>
        <w:t>Shteti Ligjor dhe Drejtësia e Re</w:t>
      </w:r>
      <w:r w:rsidRPr="00AD46B4">
        <w:rPr>
          <w:rFonts w:ascii="Times New Roman" w:eastAsia="Times New Roman" w:hAnsi="Times New Roman"/>
          <w:sz w:val="28"/>
          <w:szCs w:val="28"/>
        </w:rPr>
        <w:t>”</w:t>
      </w:r>
      <w:r w:rsidR="00EA44E7">
        <w:rPr>
          <w:rFonts w:ascii="Times New Roman" w:eastAsia="Times New Roman" w:hAnsi="Times New Roman"/>
          <w:sz w:val="28"/>
          <w:szCs w:val="28"/>
        </w:rPr>
        <w:t>,</w:t>
      </w:r>
      <w:r w:rsidR="00F9548F" w:rsidRPr="00AD46B4">
        <w:rPr>
          <w:rFonts w:ascii="Times New Roman" w:eastAsia="Times New Roman" w:hAnsi="Times New Roman"/>
          <w:sz w:val="28"/>
          <w:szCs w:val="28"/>
        </w:rPr>
        <w:t xml:space="preserve"> parashikohet se reforma e shërbimeve publike të ofruara nga profesionet e lira, (noteria, avokatia, ndërmjetësimi) do të synojë shërbime ligjore, sa më cilësore dhe profesionale për qytetarët. Në këtë kuadër do të forcohen </w:t>
      </w:r>
      <w:r w:rsidR="006526C9">
        <w:rPr>
          <w:rFonts w:ascii="Times New Roman" w:eastAsia="Times New Roman" w:hAnsi="Times New Roman"/>
          <w:sz w:val="28"/>
          <w:szCs w:val="28"/>
        </w:rPr>
        <w:t>kushte</w:t>
      </w:r>
      <w:r w:rsidR="00F9548F" w:rsidRPr="00AD46B4">
        <w:rPr>
          <w:rFonts w:ascii="Times New Roman" w:eastAsia="Times New Roman" w:hAnsi="Times New Roman"/>
          <w:sz w:val="28"/>
          <w:szCs w:val="28"/>
        </w:rPr>
        <w:t xml:space="preserve">t dhe kriteret profesionale për subjektet që e ofrojnë këtë shërbim publik, si dhe forcimi i mekanizmave kontrollues me qëllim shmangien e abuzimeve dhe veprimeve joligjore. Do të marrë fund praktika e dhënies së licencave pa asnjë kriter nëpërmjet përfshirjes së mekanizmave filtrues efektiv </w:t>
      </w:r>
      <w:r w:rsidR="00F9548F" w:rsidRPr="00AD46B4">
        <w:rPr>
          <w:rFonts w:ascii="Times New Roman" w:eastAsia="Times New Roman" w:hAnsi="Times New Roman"/>
          <w:sz w:val="28"/>
          <w:szCs w:val="28"/>
        </w:rPr>
        <w:lastRenderedPageBreak/>
        <w:t xml:space="preserve">për ta bërë shërbimin sa më profesional dhe për të shmangur abuzimet. Gjithashtu, dispozitat e këtij ligji lidhen dhe me çështjen e rendit dhe sigurisë publike </w:t>
      </w:r>
      <w:r w:rsidRPr="00AD46B4">
        <w:rPr>
          <w:rFonts w:ascii="Times New Roman" w:eastAsia="Times New Roman" w:hAnsi="Times New Roman"/>
          <w:sz w:val="28"/>
          <w:szCs w:val="28"/>
        </w:rPr>
        <w:t xml:space="preserve">pasi në këtë program parashikohet </w:t>
      </w:r>
      <w:r w:rsidR="00F9548F" w:rsidRPr="00AD46B4">
        <w:rPr>
          <w:rFonts w:ascii="Times New Roman" w:eastAsia="Times New Roman" w:hAnsi="Times New Roman"/>
          <w:sz w:val="28"/>
          <w:szCs w:val="28"/>
        </w:rPr>
        <w:t>se</w:t>
      </w:r>
      <w:r w:rsidR="00FB1A3C">
        <w:rPr>
          <w:rFonts w:ascii="Times New Roman" w:eastAsia="Times New Roman" w:hAnsi="Times New Roman"/>
          <w:sz w:val="28"/>
          <w:szCs w:val="28"/>
        </w:rPr>
        <w:t>,</w:t>
      </w:r>
      <w:r w:rsidR="00F9548F" w:rsidRPr="00AD46B4">
        <w:rPr>
          <w:rFonts w:ascii="Times New Roman" w:eastAsia="Times New Roman" w:hAnsi="Times New Roman"/>
          <w:sz w:val="28"/>
          <w:szCs w:val="28"/>
        </w:rPr>
        <w:t xml:space="preserve"> lufta pa kompromis dhe ndëshkimi i ashpër penal ndaj grupeve dhe/ose organizatave kriminale të ndryshme, duke goditur çdo aset ekonomik të paligjshëm të tyre, përbën një prioritet absolut për Qeverinë shqiptare.</w:t>
      </w:r>
    </w:p>
    <w:p w:rsidR="00F9548F" w:rsidRPr="00AD46B4" w:rsidRDefault="00F9548F" w:rsidP="00F9548F">
      <w:pPr>
        <w:tabs>
          <w:tab w:val="left" w:pos="284"/>
        </w:tabs>
        <w:spacing w:after="0"/>
        <w:contextualSpacing/>
        <w:jc w:val="both"/>
        <w:rPr>
          <w:rFonts w:ascii="Times New Roman" w:eastAsia="Times New Roman" w:hAnsi="Times New Roman"/>
          <w:sz w:val="28"/>
          <w:szCs w:val="28"/>
        </w:rPr>
      </w:pPr>
    </w:p>
    <w:p w:rsidR="009506E0" w:rsidRPr="00AD46B4" w:rsidRDefault="006C01AC" w:rsidP="009506E0">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Ky p</w:t>
      </w:r>
      <w:r w:rsidR="00F9548F" w:rsidRPr="00AD46B4">
        <w:rPr>
          <w:rFonts w:ascii="Times New Roman" w:eastAsia="Times New Roman" w:hAnsi="Times New Roman"/>
          <w:sz w:val="28"/>
          <w:szCs w:val="28"/>
        </w:rPr>
        <w:t xml:space="preserve">rojektligji është planifikuar në </w:t>
      </w:r>
      <w:r w:rsidR="00980465" w:rsidRPr="00AD46B4">
        <w:rPr>
          <w:rFonts w:ascii="Times New Roman" w:eastAsia="Times New Roman" w:hAnsi="Times New Roman"/>
          <w:sz w:val="28"/>
          <w:szCs w:val="28"/>
        </w:rPr>
        <w:t>Programin e Përgjithshëm A</w:t>
      </w:r>
      <w:r w:rsidR="00F9548F" w:rsidRPr="00AD46B4">
        <w:rPr>
          <w:rFonts w:ascii="Times New Roman" w:eastAsia="Times New Roman" w:hAnsi="Times New Roman"/>
          <w:sz w:val="28"/>
          <w:szCs w:val="28"/>
        </w:rPr>
        <w:t xml:space="preserve">nalitik të </w:t>
      </w:r>
      <w:r w:rsidR="00980465" w:rsidRPr="00AD46B4">
        <w:rPr>
          <w:rFonts w:ascii="Times New Roman" w:eastAsia="Times New Roman" w:hAnsi="Times New Roman"/>
          <w:sz w:val="28"/>
          <w:szCs w:val="28"/>
        </w:rPr>
        <w:t>P</w:t>
      </w:r>
      <w:r w:rsidR="00F9548F" w:rsidRPr="00AD46B4">
        <w:rPr>
          <w:rFonts w:ascii="Times New Roman" w:eastAsia="Times New Roman" w:hAnsi="Times New Roman"/>
          <w:sz w:val="28"/>
          <w:szCs w:val="28"/>
        </w:rPr>
        <w:t>rojektakteve të Këshill</w:t>
      </w:r>
      <w:r w:rsidR="00DE75C7" w:rsidRPr="00AD46B4">
        <w:rPr>
          <w:rFonts w:ascii="Times New Roman" w:eastAsia="Times New Roman" w:hAnsi="Times New Roman"/>
          <w:sz w:val="28"/>
          <w:szCs w:val="28"/>
        </w:rPr>
        <w:t xml:space="preserve">it të Ministrave për vitin 2021 </w:t>
      </w:r>
      <w:r w:rsidR="009506E0" w:rsidRPr="00AD46B4">
        <w:rPr>
          <w:rFonts w:ascii="Times New Roman" w:eastAsia="Times New Roman" w:hAnsi="Times New Roman"/>
          <w:sz w:val="28"/>
          <w:szCs w:val="28"/>
        </w:rPr>
        <w:t>miratuar me vendimin nr. 1121 datë 30.12.2020 të Këshillit të Ministrave.</w:t>
      </w:r>
    </w:p>
    <w:p w:rsidR="00F9548F" w:rsidRPr="00AD46B4" w:rsidRDefault="00F9548F" w:rsidP="00F9548F">
      <w:pPr>
        <w:tabs>
          <w:tab w:val="left" w:pos="284"/>
        </w:tabs>
        <w:spacing w:after="0"/>
        <w:contextualSpacing/>
        <w:jc w:val="both"/>
        <w:rPr>
          <w:rFonts w:ascii="Times New Roman" w:eastAsia="Times New Roman" w:hAnsi="Times New Roman"/>
          <w:sz w:val="28"/>
          <w:szCs w:val="28"/>
        </w:rPr>
      </w:pPr>
    </w:p>
    <w:p w:rsidR="00F9548F" w:rsidRPr="00AD46B4" w:rsidRDefault="00F9548F" w:rsidP="00F9548F">
      <w:pPr>
        <w:tabs>
          <w:tab w:val="left" w:pos="284"/>
        </w:tabs>
        <w:spacing w:after="0"/>
        <w:contextualSpacing/>
        <w:jc w:val="both"/>
        <w:rPr>
          <w:rFonts w:ascii="Times New Roman" w:eastAsia="Times New Roman" w:hAnsi="Times New Roman"/>
          <w:sz w:val="28"/>
          <w:szCs w:val="28"/>
        </w:rPr>
      </w:pPr>
      <w:r w:rsidRPr="00AD46B4">
        <w:rPr>
          <w:rFonts w:ascii="Times New Roman" w:eastAsia="Times New Roman" w:hAnsi="Times New Roman"/>
          <w:sz w:val="28"/>
          <w:szCs w:val="28"/>
        </w:rPr>
        <w:t>Miratimi i projektaktit është në përputhje me politikat e Këshillit të Ministrave të Republikës së Shqipërisë, sa i takon angazhimit në mënyrë intensive për të përmbushur rekomandimet nga ana e organizmave ndërkombëtar në kuadër të luftës kundër parandalimit të pastrimit të parave dhe financimit të terrorizmit.</w:t>
      </w:r>
    </w:p>
    <w:p w:rsidR="00F9548F" w:rsidRPr="00AD46B4" w:rsidRDefault="00F9548F" w:rsidP="00F9548F">
      <w:pPr>
        <w:tabs>
          <w:tab w:val="left" w:pos="284"/>
        </w:tabs>
        <w:spacing w:after="0"/>
        <w:contextualSpacing/>
        <w:jc w:val="both"/>
        <w:rPr>
          <w:rFonts w:ascii="Times New Roman" w:eastAsia="Times New Roman" w:hAnsi="Times New Roman"/>
          <w:sz w:val="28"/>
          <w:szCs w:val="28"/>
        </w:rPr>
      </w:pPr>
    </w:p>
    <w:p w:rsidR="00F9548F" w:rsidRPr="00AD46B4" w:rsidRDefault="00C076C4" w:rsidP="00F9548F">
      <w:pPr>
        <w:tabs>
          <w:tab w:val="left" w:pos="284"/>
        </w:tabs>
        <w:spacing w:after="0"/>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Gjithashtu, ky projektligj është në përputhje edhe me </w:t>
      </w:r>
      <w:r w:rsidRPr="00AD46B4">
        <w:rPr>
          <w:rFonts w:ascii="Times New Roman" w:eastAsia="Times New Roman" w:hAnsi="Times New Roman"/>
          <w:sz w:val="28"/>
          <w:szCs w:val="28"/>
        </w:rPr>
        <w:t>angazhim politik për të punuar me Grupin e Posaçëm të Veprimit Financiar (Financial Action Task Force, ndryshe “FATF”) dhe Moneyval</w:t>
      </w:r>
      <w:r>
        <w:rPr>
          <w:rFonts w:ascii="Times New Roman" w:eastAsia="Times New Roman" w:hAnsi="Times New Roman"/>
          <w:sz w:val="28"/>
          <w:szCs w:val="28"/>
        </w:rPr>
        <w:t xml:space="preserve"> që Shqipëria ka ndërmarrë, p</w:t>
      </w:r>
      <w:r w:rsidR="00F9548F" w:rsidRPr="00AD46B4">
        <w:rPr>
          <w:rFonts w:ascii="Times New Roman" w:eastAsia="Times New Roman" w:hAnsi="Times New Roman"/>
          <w:sz w:val="28"/>
          <w:szCs w:val="28"/>
        </w:rPr>
        <w:t>ërmes vendimit nr. 1, datë 19.2.2020, “Për krijimin e grupit ndërinstitucional të punës për të përmbushur rekomandimet e ICRG- FATF”</w:t>
      </w:r>
      <w:r>
        <w:rPr>
          <w:rFonts w:ascii="Times New Roman" w:eastAsia="Times New Roman" w:hAnsi="Times New Roman"/>
          <w:sz w:val="28"/>
          <w:szCs w:val="28"/>
        </w:rPr>
        <w:t xml:space="preserve">, </w:t>
      </w:r>
      <w:r w:rsidR="00F9548F" w:rsidRPr="00AD46B4">
        <w:rPr>
          <w:rFonts w:ascii="Times New Roman" w:eastAsia="Times New Roman" w:hAnsi="Times New Roman"/>
          <w:sz w:val="28"/>
          <w:szCs w:val="28"/>
        </w:rPr>
        <w:t xml:space="preserve">me qëllim forcimin e luftës kundër pastrimit të parave dhe financimit të terrorizmit dhe </w:t>
      </w:r>
      <w:r w:rsidR="009506E0" w:rsidRPr="00AD46B4">
        <w:rPr>
          <w:rFonts w:ascii="Times New Roman" w:eastAsia="Times New Roman" w:hAnsi="Times New Roman"/>
          <w:sz w:val="28"/>
          <w:szCs w:val="28"/>
        </w:rPr>
        <w:t xml:space="preserve">adresimin e çështjeve në </w:t>
      </w:r>
      <w:r w:rsidR="00F9548F" w:rsidRPr="00AD46B4">
        <w:rPr>
          <w:rFonts w:ascii="Times New Roman" w:eastAsia="Times New Roman" w:hAnsi="Times New Roman"/>
          <w:sz w:val="28"/>
          <w:szCs w:val="28"/>
        </w:rPr>
        <w:t xml:space="preserve">kuadër të planit ICRG/FTAF ku parashikohet rezultati imediat IO3.3 “Kërkohen amendime në ligjin për noterinë – revokime licencash edhe nga Ministria e Drejtësisë”. </w:t>
      </w:r>
    </w:p>
    <w:p w:rsidR="00F9548F" w:rsidRPr="00AD46B4" w:rsidRDefault="00F9548F" w:rsidP="00F9548F">
      <w:pPr>
        <w:spacing w:after="0"/>
        <w:jc w:val="both"/>
        <w:rPr>
          <w:rFonts w:ascii="Times New Roman" w:hAnsi="Times New Roman"/>
          <w:b/>
          <w:color w:val="000000"/>
          <w:sz w:val="28"/>
          <w:szCs w:val="28"/>
        </w:rPr>
      </w:pPr>
    </w:p>
    <w:p w:rsidR="00F9548F" w:rsidRPr="00AD46B4" w:rsidRDefault="00F9548F" w:rsidP="00F9548F">
      <w:pPr>
        <w:spacing w:after="0"/>
        <w:jc w:val="both"/>
        <w:rPr>
          <w:rFonts w:ascii="Times New Roman" w:hAnsi="Times New Roman"/>
          <w:b/>
          <w:color w:val="000000"/>
          <w:sz w:val="28"/>
          <w:szCs w:val="28"/>
        </w:rPr>
      </w:pPr>
      <w:r w:rsidRPr="00AD46B4">
        <w:rPr>
          <w:rFonts w:ascii="Times New Roman" w:hAnsi="Times New Roman"/>
          <w:b/>
          <w:color w:val="000000"/>
          <w:sz w:val="28"/>
          <w:szCs w:val="28"/>
        </w:rPr>
        <w:t>III.</w:t>
      </w:r>
      <w:r w:rsidRPr="00AD46B4">
        <w:rPr>
          <w:rFonts w:ascii="Times New Roman" w:hAnsi="Times New Roman"/>
          <w:b/>
          <w:color w:val="000000"/>
          <w:sz w:val="28"/>
          <w:szCs w:val="28"/>
        </w:rPr>
        <w:tab/>
        <w:t>ARGUMENTIMI I PROJEKTAKTIT LIDHUR ME PËRPARËSITË, PROBLEMATIKAT, EFEKTET E PRITSHME</w:t>
      </w:r>
    </w:p>
    <w:p w:rsidR="00F9548F" w:rsidRPr="00AD46B4" w:rsidRDefault="00F9548F" w:rsidP="00F9548F">
      <w:pPr>
        <w:spacing w:after="0"/>
        <w:jc w:val="both"/>
        <w:rPr>
          <w:rFonts w:ascii="Times New Roman" w:hAnsi="Times New Roman"/>
          <w:b/>
          <w:color w:val="000000"/>
          <w:sz w:val="28"/>
          <w:szCs w:val="28"/>
        </w:rPr>
      </w:pPr>
    </w:p>
    <w:p w:rsidR="00F9548F" w:rsidRPr="00AD46B4" w:rsidRDefault="00F9548F" w:rsidP="00F9548F">
      <w:pPr>
        <w:jc w:val="both"/>
        <w:rPr>
          <w:rFonts w:ascii="Times New Roman" w:hAnsi="Times New Roman"/>
          <w:sz w:val="28"/>
          <w:szCs w:val="28"/>
        </w:rPr>
      </w:pPr>
      <w:r w:rsidRPr="00AD46B4">
        <w:rPr>
          <w:rFonts w:ascii="Times New Roman" w:hAnsi="Times New Roman"/>
          <w:sz w:val="28"/>
          <w:szCs w:val="28"/>
        </w:rPr>
        <w:t xml:space="preserve">Argumenti kryesor </w:t>
      </w:r>
      <w:r w:rsidR="00EA44E7">
        <w:rPr>
          <w:rFonts w:ascii="Times New Roman" w:hAnsi="Times New Roman"/>
          <w:sz w:val="28"/>
          <w:szCs w:val="28"/>
        </w:rPr>
        <w:t xml:space="preserve">mbi </w:t>
      </w:r>
      <w:r w:rsidR="00F87263">
        <w:rPr>
          <w:rFonts w:ascii="Times New Roman" w:hAnsi="Times New Roman"/>
          <w:sz w:val="28"/>
          <w:szCs w:val="28"/>
        </w:rPr>
        <w:t xml:space="preserve">ndërmarrjen e nismës për </w:t>
      </w:r>
      <w:r w:rsidR="00EA44E7">
        <w:rPr>
          <w:rFonts w:ascii="Times New Roman" w:hAnsi="Times New Roman"/>
          <w:sz w:val="28"/>
          <w:szCs w:val="28"/>
        </w:rPr>
        <w:t>ndryshime në</w:t>
      </w:r>
      <w:r w:rsidRPr="00AD46B4">
        <w:rPr>
          <w:rFonts w:ascii="Times New Roman" w:hAnsi="Times New Roman"/>
          <w:sz w:val="28"/>
          <w:szCs w:val="28"/>
        </w:rPr>
        <w:t xml:space="preserve"> ligjin </w:t>
      </w:r>
      <w:r w:rsidR="00EA44E7">
        <w:rPr>
          <w:rFonts w:ascii="Times New Roman" w:hAnsi="Times New Roman"/>
          <w:sz w:val="28"/>
          <w:szCs w:val="28"/>
        </w:rPr>
        <w:t>110/2018</w:t>
      </w:r>
      <w:r w:rsidRPr="00AD46B4">
        <w:rPr>
          <w:rFonts w:ascii="Times New Roman" w:hAnsi="Times New Roman"/>
          <w:sz w:val="28"/>
          <w:szCs w:val="28"/>
        </w:rPr>
        <w:t xml:space="preserve">, është nevoja për të kontrolluar </w:t>
      </w:r>
      <w:r w:rsidR="00BB6809" w:rsidRPr="00AD46B4">
        <w:rPr>
          <w:rFonts w:ascii="Times New Roman" w:hAnsi="Times New Roman"/>
          <w:sz w:val="28"/>
          <w:szCs w:val="28"/>
        </w:rPr>
        <w:t xml:space="preserve">dhe adresuar </w:t>
      </w:r>
      <w:r w:rsidRPr="00AD46B4">
        <w:rPr>
          <w:rFonts w:ascii="Times New Roman" w:hAnsi="Times New Roman"/>
          <w:sz w:val="28"/>
          <w:szCs w:val="28"/>
        </w:rPr>
        <w:t>lidhjet kriminale të të interesuarit, kandidatit për noter, zëvendësnoterit ose noterit,</w:t>
      </w:r>
      <w:r w:rsidR="00C076C4">
        <w:rPr>
          <w:rFonts w:ascii="Times New Roman" w:hAnsi="Times New Roman"/>
          <w:sz w:val="28"/>
          <w:szCs w:val="28"/>
        </w:rPr>
        <w:t xml:space="preserve"> si dhe </w:t>
      </w:r>
      <w:r w:rsidR="00FB1A3C">
        <w:rPr>
          <w:rFonts w:ascii="Times New Roman" w:hAnsi="Times New Roman"/>
          <w:sz w:val="28"/>
          <w:szCs w:val="28"/>
        </w:rPr>
        <w:t xml:space="preserve">për të </w:t>
      </w:r>
      <w:r w:rsidR="00C076C4">
        <w:rPr>
          <w:rFonts w:ascii="Times New Roman" w:hAnsi="Times New Roman"/>
          <w:sz w:val="28"/>
          <w:szCs w:val="28"/>
        </w:rPr>
        <w:t>marr</w:t>
      </w:r>
      <w:r w:rsidR="00FB1A3C">
        <w:rPr>
          <w:rFonts w:ascii="Times New Roman" w:hAnsi="Times New Roman"/>
          <w:sz w:val="28"/>
          <w:szCs w:val="28"/>
        </w:rPr>
        <w:t>ë</w:t>
      </w:r>
      <w:r w:rsidRPr="00AD46B4">
        <w:rPr>
          <w:rFonts w:ascii="Times New Roman" w:hAnsi="Times New Roman"/>
          <w:sz w:val="28"/>
          <w:szCs w:val="28"/>
        </w:rPr>
        <w:t xml:space="preserve"> masa efektive për të parandaluar depërtimin e elementëve kriminalë në këtë profesion. </w:t>
      </w:r>
    </w:p>
    <w:p w:rsidR="009506E0" w:rsidRPr="00AD46B4" w:rsidRDefault="00F9548F" w:rsidP="00F9548F">
      <w:pPr>
        <w:spacing w:after="0"/>
        <w:jc w:val="both"/>
        <w:rPr>
          <w:rFonts w:ascii="Times New Roman" w:hAnsi="Times New Roman"/>
          <w:sz w:val="28"/>
          <w:szCs w:val="28"/>
        </w:rPr>
      </w:pPr>
      <w:r w:rsidRPr="00AD46B4">
        <w:rPr>
          <w:rFonts w:ascii="Times New Roman" w:hAnsi="Times New Roman"/>
          <w:sz w:val="28"/>
          <w:szCs w:val="28"/>
        </w:rPr>
        <w:t>Gjithashtu, nevoja për ndërhyrje l</w:t>
      </w:r>
      <w:r w:rsidR="00DF2B23">
        <w:rPr>
          <w:rFonts w:ascii="Times New Roman" w:hAnsi="Times New Roman"/>
          <w:sz w:val="28"/>
          <w:szCs w:val="28"/>
        </w:rPr>
        <w:t>idhet me angazhimin intensiv e Këshillit të Ministrave</w:t>
      </w:r>
      <w:r w:rsidRPr="00AD46B4">
        <w:rPr>
          <w:rFonts w:ascii="Times New Roman" w:hAnsi="Times New Roman"/>
          <w:sz w:val="28"/>
          <w:szCs w:val="28"/>
        </w:rPr>
        <w:t xml:space="preserve"> për të përmbushur rekomandimet FATF dhe MONEYVAL, në kuadër të luftës kundër pastrimit të parave dhe financimit të terrorizmit. </w:t>
      </w:r>
      <w:r w:rsidRPr="00AD46B4">
        <w:rPr>
          <w:rFonts w:ascii="Times New Roman" w:hAnsi="Times New Roman"/>
          <w:sz w:val="28"/>
          <w:szCs w:val="28"/>
        </w:rPr>
        <w:lastRenderedPageBreak/>
        <w:t>Shqipëria prej shkurtit të vitit 2020 është përfshirë në listën e vendeve “nën monitorim të shtuar”/ “lista gri” nga Grupi i Posaçëm i Veprimit Financiar (FATF), organ ndërqeveritar që përcakton në nivel ndërkombëtar standardet</w:t>
      </w:r>
      <w:r w:rsidR="00434E1E" w:rsidRPr="00AD46B4">
        <w:rPr>
          <w:rFonts w:ascii="Times New Roman" w:hAnsi="Times New Roman"/>
          <w:sz w:val="28"/>
          <w:szCs w:val="28"/>
        </w:rPr>
        <w:t xml:space="preserve"> në këtë fushë</w:t>
      </w:r>
      <w:r w:rsidRPr="00AD46B4">
        <w:rPr>
          <w:rFonts w:ascii="Times New Roman" w:hAnsi="Times New Roman"/>
          <w:sz w:val="28"/>
          <w:szCs w:val="28"/>
        </w:rPr>
        <w:t xml:space="preserve"> dhe që nxit zbatimin efektiv të masave ligjore, rregullative dhe operacionale për luftën kundër pastrimit të parave, financimit të terrorizmit, etj. Një nga përparësitë dhe efektet e pritshme të miratimit i këtij projektligji është përmbushja e rekomandimeve të FATF dhe MONEYVAL, në kuadër të luftës kundër pastrimit të parave </w:t>
      </w:r>
      <w:r w:rsidR="009506E0" w:rsidRPr="00AD46B4">
        <w:rPr>
          <w:rFonts w:ascii="Times New Roman" w:hAnsi="Times New Roman"/>
          <w:sz w:val="28"/>
          <w:szCs w:val="28"/>
        </w:rPr>
        <w:t>dhe financimit të terrorizmit</w:t>
      </w:r>
      <w:r w:rsidR="00F87263">
        <w:rPr>
          <w:rFonts w:ascii="Times New Roman" w:hAnsi="Times New Roman"/>
          <w:sz w:val="28"/>
          <w:szCs w:val="28"/>
        </w:rPr>
        <w:t xml:space="preserve"> me qëllim</w:t>
      </w:r>
      <w:r w:rsidR="00EA44E7">
        <w:rPr>
          <w:rFonts w:ascii="Times New Roman" w:hAnsi="Times New Roman"/>
          <w:sz w:val="28"/>
          <w:szCs w:val="28"/>
        </w:rPr>
        <w:t xml:space="preserve"> nxjerrj</w:t>
      </w:r>
      <w:r w:rsidR="00F87263">
        <w:rPr>
          <w:rFonts w:ascii="Times New Roman" w:hAnsi="Times New Roman"/>
          <w:sz w:val="28"/>
          <w:szCs w:val="28"/>
        </w:rPr>
        <w:t>en</w:t>
      </w:r>
      <w:r w:rsidR="00EA44E7">
        <w:rPr>
          <w:rFonts w:ascii="Times New Roman" w:hAnsi="Times New Roman"/>
          <w:sz w:val="28"/>
          <w:szCs w:val="28"/>
        </w:rPr>
        <w:t xml:space="preserve"> e vendit nga lista </w:t>
      </w:r>
      <w:r w:rsidR="00EA44E7" w:rsidRPr="00AD46B4">
        <w:rPr>
          <w:rFonts w:ascii="Times New Roman" w:hAnsi="Times New Roman"/>
          <w:sz w:val="28"/>
          <w:szCs w:val="28"/>
        </w:rPr>
        <w:t>e vendeve “nën monitorim të shtuar”</w:t>
      </w:r>
      <w:r w:rsidR="00EA44E7">
        <w:rPr>
          <w:rFonts w:ascii="Times New Roman" w:hAnsi="Times New Roman"/>
          <w:sz w:val="28"/>
          <w:szCs w:val="28"/>
        </w:rPr>
        <w:t>.</w:t>
      </w:r>
    </w:p>
    <w:p w:rsidR="0055080F" w:rsidRPr="00AD46B4" w:rsidRDefault="0055080F" w:rsidP="00F9548F">
      <w:pPr>
        <w:spacing w:after="0"/>
        <w:jc w:val="both"/>
        <w:rPr>
          <w:rFonts w:ascii="Times New Roman" w:hAnsi="Times New Roman"/>
          <w:sz w:val="28"/>
          <w:szCs w:val="28"/>
        </w:rPr>
      </w:pPr>
    </w:p>
    <w:p w:rsidR="0055080F" w:rsidRPr="00AD46B4" w:rsidRDefault="009506E0" w:rsidP="0055080F">
      <w:pPr>
        <w:spacing w:after="0"/>
        <w:jc w:val="both"/>
        <w:rPr>
          <w:rFonts w:ascii="Times New Roman" w:hAnsi="Times New Roman"/>
          <w:sz w:val="28"/>
          <w:szCs w:val="28"/>
        </w:rPr>
      </w:pPr>
      <w:r w:rsidRPr="00AD46B4">
        <w:rPr>
          <w:rFonts w:ascii="Times New Roman" w:hAnsi="Times New Roman"/>
          <w:sz w:val="28"/>
          <w:szCs w:val="28"/>
        </w:rPr>
        <w:t>Përparësi e këtij projektakti është</w:t>
      </w:r>
      <w:r w:rsidR="00F9548F" w:rsidRPr="00AD46B4">
        <w:rPr>
          <w:rFonts w:ascii="Times New Roman" w:hAnsi="Times New Roman"/>
          <w:sz w:val="28"/>
          <w:szCs w:val="28"/>
        </w:rPr>
        <w:t xml:space="preserve"> avancimi i luftës ndaj kriminalitetit dhe pastrimit të parave duke garantuar integritetin dhe besueshmëri</w:t>
      </w:r>
      <w:r w:rsidRPr="00AD46B4">
        <w:rPr>
          <w:rFonts w:ascii="Times New Roman" w:hAnsi="Times New Roman"/>
          <w:sz w:val="28"/>
          <w:szCs w:val="28"/>
        </w:rPr>
        <w:t>n</w:t>
      </w:r>
      <w:r w:rsidR="00F9548F" w:rsidRPr="00AD46B4">
        <w:rPr>
          <w:rFonts w:ascii="Times New Roman" w:hAnsi="Times New Roman"/>
          <w:sz w:val="28"/>
          <w:szCs w:val="28"/>
        </w:rPr>
        <w:t>ë</w:t>
      </w:r>
      <w:r w:rsidR="00933849" w:rsidRPr="00AD46B4">
        <w:rPr>
          <w:rFonts w:ascii="Times New Roman" w:hAnsi="Times New Roman"/>
          <w:sz w:val="28"/>
          <w:szCs w:val="28"/>
        </w:rPr>
        <w:t xml:space="preserve"> profesionale</w:t>
      </w:r>
      <w:r w:rsidR="00F9548F" w:rsidRPr="00AD46B4">
        <w:rPr>
          <w:rFonts w:ascii="Times New Roman" w:hAnsi="Times New Roman"/>
          <w:sz w:val="28"/>
          <w:szCs w:val="28"/>
        </w:rPr>
        <w:t xml:space="preserve"> të interesuarit, kandidatit për noter, </w:t>
      </w:r>
      <w:r w:rsidR="006C6925" w:rsidRPr="00AD46B4">
        <w:rPr>
          <w:rFonts w:ascii="Times New Roman" w:hAnsi="Times New Roman"/>
          <w:sz w:val="28"/>
          <w:szCs w:val="28"/>
        </w:rPr>
        <w:t xml:space="preserve">noterit ose </w:t>
      </w:r>
      <w:r w:rsidR="00F9548F" w:rsidRPr="00AD46B4">
        <w:rPr>
          <w:rFonts w:ascii="Times New Roman" w:hAnsi="Times New Roman"/>
          <w:sz w:val="28"/>
          <w:szCs w:val="28"/>
        </w:rPr>
        <w:t xml:space="preserve">zëvendësnoterit. Për këtë qëllim, në dispozitat përkatëse janë prezantuar risi të rëndësishme në </w:t>
      </w:r>
      <w:r w:rsidR="006526C9">
        <w:rPr>
          <w:rFonts w:ascii="Times New Roman" w:hAnsi="Times New Roman"/>
          <w:sz w:val="28"/>
          <w:szCs w:val="28"/>
        </w:rPr>
        <w:t>kriteret</w:t>
      </w:r>
      <w:r w:rsidR="00F9548F" w:rsidRPr="00AD46B4">
        <w:t xml:space="preserve"> </w:t>
      </w:r>
      <w:r w:rsidR="00F9548F" w:rsidRPr="00AD46B4">
        <w:rPr>
          <w:rFonts w:ascii="Times New Roman" w:hAnsi="Times New Roman"/>
          <w:sz w:val="28"/>
          <w:szCs w:val="28"/>
        </w:rPr>
        <w:t xml:space="preserve">për </w:t>
      </w:r>
      <w:r w:rsidR="00EA44E7">
        <w:rPr>
          <w:rFonts w:ascii="Times New Roman" w:hAnsi="Times New Roman"/>
          <w:sz w:val="28"/>
          <w:szCs w:val="28"/>
        </w:rPr>
        <w:t>hyrjen në</w:t>
      </w:r>
      <w:r w:rsidR="00F9548F" w:rsidRPr="00AD46B4">
        <w:rPr>
          <w:rFonts w:ascii="Times New Roman" w:hAnsi="Times New Roman"/>
          <w:sz w:val="28"/>
          <w:szCs w:val="28"/>
        </w:rPr>
        <w:t xml:space="preserve"> profesioni</w:t>
      </w:r>
      <w:r w:rsidR="00EA44E7">
        <w:rPr>
          <w:rFonts w:ascii="Times New Roman" w:hAnsi="Times New Roman"/>
          <w:sz w:val="28"/>
          <w:szCs w:val="28"/>
        </w:rPr>
        <w:t>n</w:t>
      </w:r>
      <w:r w:rsidR="00F9548F" w:rsidRPr="00AD46B4">
        <w:rPr>
          <w:rFonts w:ascii="Times New Roman" w:hAnsi="Times New Roman"/>
          <w:sz w:val="28"/>
          <w:szCs w:val="28"/>
        </w:rPr>
        <w:t xml:space="preserve"> </w:t>
      </w:r>
      <w:r w:rsidR="00EA44E7">
        <w:rPr>
          <w:rFonts w:ascii="Times New Roman" w:hAnsi="Times New Roman"/>
          <w:sz w:val="28"/>
          <w:szCs w:val="28"/>
        </w:rPr>
        <w:t>e</w:t>
      </w:r>
      <w:r w:rsidR="00F9548F" w:rsidRPr="00AD46B4">
        <w:rPr>
          <w:rFonts w:ascii="Times New Roman" w:hAnsi="Times New Roman"/>
          <w:sz w:val="28"/>
          <w:szCs w:val="28"/>
        </w:rPr>
        <w:t xml:space="preserve"> noterit si pasja e integritetit dhe besueshmërisë</w:t>
      </w:r>
      <w:r w:rsidR="00672BBB" w:rsidRPr="00AD46B4">
        <w:rPr>
          <w:rFonts w:ascii="Times New Roman" w:hAnsi="Times New Roman"/>
          <w:sz w:val="28"/>
          <w:szCs w:val="28"/>
        </w:rPr>
        <w:t xml:space="preserve"> profesionale</w:t>
      </w:r>
      <w:r w:rsidR="00102D34" w:rsidRPr="00AD46B4">
        <w:rPr>
          <w:rFonts w:ascii="Times New Roman" w:hAnsi="Times New Roman"/>
          <w:sz w:val="28"/>
          <w:szCs w:val="28"/>
        </w:rPr>
        <w:t>,</w:t>
      </w:r>
      <w:r w:rsidR="00F9548F" w:rsidRPr="00AD46B4">
        <w:rPr>
          <w:rFonts w:ascii="Times New Roman" w:hAnsi="Times New Roman"/>
          <w:sz w:val="28"/>
          <w:szCs w:val="28"/>
        </w:rPr>
        <w:t xml:space="preserve"> si dhe mos përfshirja në listën e personave të shpallur sipas legjislacionit në fuqi për masat kundër financimit të terrorizmit. </w:t>
      </w:r>
      <w:r w:rsidR="00933849" w:rsidRPr="00AD46B4">
        <w:rPr>
          <w:rFonts w:ascii="Times New Roman" w:hAnsi="Times New Roman"/>
          <w:sz w:val="28"/>
          <w:szCs w:val="28"/>
        </w:rPr>
        <w:t>Këtij qëllimi i shërben edhe prezantimi i shkeljeve disiplinore që kryhen jashtë ushtrimit të funksionit</w:t>
      </w:r>
      <w:r w:rsidR="0055080F" w:rsidRPr="00AD46B4">
        <w:rPr>
          <w:rFonts w:ascii="Times New Roman" w:hAnsi="Times New Roman"/>
          <w:sz w:val="28"/>
          <w:szCs w:val="28"/>
        </w:rPr>
        <w:t xml:space="preserve"> dhe shtimi i shkaqeve për pezullimin e licencës</w:t>
      </w:r>
      <w:r w:rsidR="00933849" w:rsidRPr="00AD46B4">
        <w:rPr>
          <w:rFonts w:ascii="Times New Roman" w:hAnsi="Times New Roman"/>
          <w:sz w:val="28"/>
          <w:szCs w:val="28"/>
        </w:rPr>
        <w:t>.</w:t>
      </w:r>
    </w:p>
    <w:p w:rsidR="0055080F" w:rsidRPr="00AD46B4" w:rsidRDefault="0055080F" w:rsidP="0055080F">
      <w:pPr>
        <w:spacing w:after="0"/>
        <w:jc w:val="both"/>
        <w:rPr>
          <w:rFonts w:ascii="Times New Roman" w:hAnsi="Times New Roman"/>
          <w:sz w:val="28"/>
          <w:szCs w:val="28"/>
        </w:rPr>
      </w:pPr>
    </w:p>
    <w:p w:rsidR="0055080F" w:rsidRPr="00AD46B4" w:rsidRDefault="0055080F" w:rsidP="0055080F">
      <w:pPr>
        <w:jc w:val="both"/>
        <w:rPr>
          <w:rFonts w:ascii="Times New Roman" w:hAnsi="Times New Roman"/>
          <w:sz w:val="28"/>
          <w:szCs w:val="28"/>
        </w:rPr>
      </w:pPr>
      <w:r w:rsidRPr="00AD46B4">
        <w:rPr>
          <w:rFonts w:ascii="Times New Roman" w:hAnsi="Times New Roman"/>
          <w:sz w:val="28"/>
          <w:szCs w:val="28"/>
        </w:rPr>
        <w:t xml:space="preserve">Projektligji ndërhyn me masa të shpejta e të nevojshme rregullatore për të kontrolluar dhe parandaluar depërtimin e elementëve kriminalë në profesionin e noterit, si dhe për të adresuar rastet kur pas licencimit të tyre, noterët dhe zëvendësnoterët përfshihen në kryerjen e veprimeve ose mosveprimeve, të cilat, </w:t>
      </w:r>
      <w:r w:rsidR="00C076C4">
        <w:rPr>
          <w:rFonts w:ascii="Times New Roman" w:hAnsi="Times New Roman"/>
          <w:sz w:val="28"/>
          <w:szCs w:val="28"/>
        </w:rPr>
        <w:t>cenojnë integritetin dhe besueshmërinë profesionale të subjekteve të parashikuar në këtë ligj.</w:t>
      </w:r>
    </w:p>
    <w:p w:rsidR="00102D34" w:rsidRPr="00AD46B4" w:rsidRDefault="00102D34" w:rsidP="0055080F">
      <w:pPr>
        <w:jc w:val="both"/>
        <w:rPr>
          <w:rFonts w:ascii="Times New Roman" w:hAnsi="Times New Roman"/>
          <w:sz w:val="28"/>
          <w:szCs w:val="28"/>
        </w:rPr>
      </w:pPr>
      <w:r w:rsidRPr="00AD46B4">
        <w:rPr>
          <w:rFonts w:ascii="Times New Roman" w:hAnsi="Times New Roman"/>
          <w:sz w:val="28"/>
          <w:szCs w:val="28"/>
        </w:rPr>
        <w:t xml:space="preserve">Për të arritur këto qëllime janë </w:t>
      </w:r>
      <w:r w:rsidR="0055080F" w:rsidRPr="00AD46B4">
        <w:rPr>
          <w:rFonts w:ascii="Times New Roman" w:hAnsi="Times New Roman"/>
          <w:sz w:val="28"/>
          <w:szCs w:val="28"/>
        </w:rPr>
        <w:t>rregulluar 4 çështje kryesore</w:t>
      </w:r>
      <w:r w:rsidRPr="00AD46B4">
        <w:rPr>
          <w:rFonts w:ascii="Times New Roman" w:hAnsi="Times New Roman"/>
          <w:sz w:val="28"/>
          <w:szCs w:val="28"/>
        </w:rPr>
        <w:t xml:space="preserve"> që lidhen me:</w:t>
      </w:r>
    </w:p>
    <w:p w:rsidR="00102D34" w:rsidRPr="00AD46B4" w:rsidRDefault="00102D34" w:rsidP="00102D34">
      <w:pPr>
        <w:pStyle w:val="ListParagraph"/>
        <w:numPr>
          <w:ilvl w:val="0"/>
          <w:numId w:val="2"/>
        </w:numPr>
        <w:spacing w:after="0"/>
        <w:jc w:val="both"/>
        <w:rPr>
          <w:rFonts w:ascii="Times New Roman" w:hAnsi="Times New Roman"/>
          <w:sz w:val="28"/>
          <w:szCs w:val="28"/>
        </w:rPr>
      </w:pPr>
      <w:r w:rsidRPr="00AD46B4">
        <w:rPr>
          <w:rFonts w:ascii="Times New Roman" w:hAnsi="Times New Roman"/>
          <w:sz w:val="28"/>
          <w:szCs w:val="28"/>
        </w:rPr>
        <w:t>integritetin dhe besueshmërinë profesionale;</w:t>
      </w:r>
    </w:p>
    <w:p w:rsidR="00102D34" w:rsidRPr="00AD46B4" w:rsidRDefault="00102D34" w:rsidP="00102D34">
      <w:pPr>
        <w:pStyle w:val="ListParagraph"/>
        <w:numPr>
          <w:ilvl w:val="0"/>
          <w:numId w:val="2"/>
        </w:numPr>
        <w:spacing w:after="0"/>
        <w:jc w:val="both"/>
        <w:rPr>
          <w:rFonts w:ascii="Times New Roman" w:hAnsi="Times New Roman"/>
          <w:sz w:val="28"/>
          <w:szCs w:val="28"/>
        </w:rPr>
      </w:pPr>
      <w:r w:rsidRPr="00AD46B4">
        <w:rPr>
          <w:rFonts w:ascii="Times New Roman" w:hAnsi="Times New Roman"/>
          <w:sz w:val="28"/>
          <w:szCs w:val="28"/>
        </w:rPr>
        <w:t>shkeljet disiplinore jashtë ushtrimit të profesionit;</w:t>
      </w:r>
    </w:p>
    <w:p w:rsidR="00C03BB7" w:rsidRPr="00AD46B4" w:rsidRDefault="00C03BB7" w:rsidP="00C03BB7">
      <w:pPr>
        <w:pStyle w:val="ListParagraph"/>
        <w:numPr>
          <w:ilvl w:val="0"/>
          <w:numId w:val="2"/>
        </w:numPr>
        <w:spacing w:after="0"/>
        <w:jc w:val="both"/>
        <w:rPr>
          <w:rFonts w:ascii="Times New Roman" w:hAnsi="Times New Roman"/>
          <w:sz w:val="28"/>
          <w:szCs w:val="28"/>
        </w:rPr>
      </w:pPr>
      <w:r w:rsidRPr="00AD46B4">
        <w:rPr>
          <w:rFonts w:ascii="Times New Roman" w:hAnsi="Times New Roman"/>
          <w:sz w:val="28"/>
          <w:szCs w:val="28"/>
        </w:rPr>
        <w:t>përfshirjen në listën e personave të shpallur sipas legjislacionit në fuqi për masat kundër financimit të terrorizmit.</w:t>
      </w:r>
    </w:p>
    <w:p w:rsidR="00102D34" w:rsidRPr="00AD46B4" w:rsidRDefault="00102D34" w:rsidP="00102D34">
      <w:pPr>
        <w:pStyle w:val="ListParagraph"/>
        <w:numPr>
          <w:ilvl w:val="0"/>
          <w:numId w:val="2"/>
        </w:numPr>
        <w:spacing w:after="0"/>
        <w:jc w:val="both"/>
        <w:rPr>
          <w:rFonts w:ascii="Times New Roman" w:hAnsi="Times New Roman"/>
          <w:sz w:val="28"/>
          <w:szCs w:val="28"/>
        </w:rPr>
      </w:pPr>
      <w:r w:rsidRPr="00AD46B4">
        <w:rPr>
          <w:rFonts w:ascii="Times New Roman" w:hAnsi="Times New Roman"/>
          <w:sz w:val="28"/>
          <w:szCs w:val="28"/>
        </w:rPr>
        <w:t>kërkesën e autoritetit</w:t>
      </w:r>
      <w:r w:rsidRPr="00AD46B4">
        <w:rPr>
          <w:rFonts w:ascii="Times New Roman" w:eastAsia="Times New Roman" w:hAnsi="Times New Roman"/>
          <w:color w:val="212121"/>
          <w:sz w:val="24"/>
          <w:szCs w:val="24"/>
          <w:lang w:eastAsia="sq-AL"/>
        </w:rPr>
        <w:t xml:space="preserve"> </w:t>
      </w:r>
      <w:r w:rsidRPr="00AD46B4">
        <w:rPr>
          <w:rFonts w:ascii="Times New Roman" w:hAnsi="Times New Roman"/>
          <w:sz w:val="28"/>
          <w:szCs w:val="28"/>
        </w:rPr>
        <w:t>përgjegjës, për revokimin e licencës së noterit, në përputhje me legjislacionin në fuqi për parandalimin e pastrimit të parave dhe financimit të terrorizmit;</w:t>
      </w:r>
    </w:p>
    <w:p w:rsidR="009506E0" w:rsidRPr="00AD46B4" w:rsidRDefault="009506E0" w:rsidP="009506E0">
      <w:pPr>
        <w:spacing w:after="0"/>
        <w:jc w:val="both"/>
        <w:rPr>
          <w:rFonts w:ascii="Times New Roman" w:hAnsi="Times New Roman"/>
          <w:sz w:val="28"/>
          <w:szCs w:val="28"/>
        </w:rPr>
      </w:pPr>
    </w:p>
    <w:p w:rsidR="006526C9" w:rsidRPr="006526C9" w:rsidRDefault="00102D34" w:rsidP="006526C9">
      <w:pPr>
        <w:spacing w:after="0"/>
        <w:jc w:val="both"/>
        <w:rPr>
          <w:rFonts w:ascii="Times New Roman" w:hAnsi="Times New Roman"/>
          <w:sz w:val="28"/>
          <w:szCs w:val="28"/>
        </w:rPr>
      </w:pPr>
      <w:r w:rsidRPr="00AD46B4">
        <w:rPr>
          <w:rFonts w:ascii="Times New Roman" w:hAnsi="Times New Roman"/>
          <w:sz w:val="28"/>
          <w:szCs w:val="28"/>
        </w:rPr>
        <w:lastRenderedPageBreak/>
        <w:t xml:space="preserve">1. </w:t>
      </w:r>
      <w:r w:rsidR="006526C9">
        <w:rPr>
          <w:rFonts w:ascii="Times New Roman" w:hAnsi="Times New Roman"/>
          <w:sz w:val="28"/>
          <w:szCs w:val="28"/>
        </w:rPr>
        <w:t>I</w:t>
      </w:r>
      <w:r w:rsidR="006526C9" w:rsidRPr="006526C9">
        <w:rPr>
          <w:rFonts w:ascii="Times New Roman" w:hAnsi="Times New Roman"/>
          <w:sz w:val="28"/>
          <w:szCs w:val="28"/>
        </w:rPr>
        <w:t>ntegriteti dhe besueshmëria profesionale është tërësia e veprimeve, mosveprimeve ose sjelljeve që sigurojnë mungesën e dyshimit të arsyeshëm, të bazuar në indicie, të dhëna ose fakte të besueshme për mbajtjen e kontakteve të papërshtatshme të interesuarit ose kandidatit për noter, me persona të përfshirë në krimin e organizuar ose në kryerjen e veprave të rënda penale</w:t>
      </w:r>
      <w:r w:rsidR="00FB1A3C">
        <w:rPr>
          <w:rFonts w:ascii="Times New Roman" w:hAnsi="Times New Roman"/>
          <w:sz w:val="28"/>
          <w:szCs w:val="28"/>
        </w:rPr>
        <w:t>,</w:t>
      </w:r>
      <w:r w:rsidR="006526C9" w:rsidRPr="006526C9">
        <w:rPr>
          <w:rFonts w:ascii="Times New Roman" w:hAnsi="Times New Roman"/>
          <w:sz w:val="28"/>
          <w:szCs w:val="28"/>
        </w:rPr>
        <w:t xml:space="preserve"> si dhe mungesën e sjelljeve të rënda të papërshtatshme etike dhe morale që cenojnë besimin e publikut në sistemin noterial. Përmbushja e këtij kriteri do të verifikohet përmes kryerjes së një procesi verifikimi të parashikuar në nenin 6/1, që përcakton se</w:t>
      </w:r>
      <w:r w:rsidR="00161E14">
        <w:rPr>
          <w:rFonts w:ascii="Times New Roman" w:hAnsi="Times New Roman"/>
          <w:sz w:val="28"/>
          <w:szCs w:val="28"/>
        </w:rPr>
        <w:t xml:space="preserve"> ky kriter</w:t>
      </w:r>
      <w:r w:rsidR="006526C9" w:rsidRPr="006526C9">
        <w:rPr>
          <w:rFonts w:ascii="Times New Roman" w:hAnsi="Times New Roman"/>
          <w:sz w:val="28"/>
          <w:szCs w:val="28"/>
        </w:rPr>
        <w:t xml:space="preserve"> nuk e përmbush</w:t>
      </w:r>
      <w:r w:rsidR="00161E14">
        <w:rPr>
          <w:rFonts w:ascii="Times New Roman" w:hAnsi="Times New Roman"/>
          <w:sz w:val="28"/>
          <w:szCs w:val="28"/>
        </w:rPr>
        <w:t>et</w:t>
      </w:r>
      <w:r w:rsidR="006526C9" w:rsidRPr="006526C9">
        <w:rPr>
          <w:rFonts w:ascii="Times New Roman" w:hAnsi="Times New Roman"/>
          <w:sz w:val="28"/>
          <w:szCs w:val="28"/>
        </w:rPr>
        <w:t xml:space="preserve"> kur: </w:t>
      </w:r>
    </w:p>
    <w:p w:rsidR="006526C9" w:rsidRPr="006526C9" w:rsidRDefault="006526C9" w:rsidP="006526C9">
      <w:pPr>
        <w:spacing w:after="0"/>
        <w:jc w:val="both"/>
        <w:rPr>
          <w:rFonts w:ascii="Times New Roman" w:hAnsi="Times New Roman"/>
          <w:sz w:val="28"/>
          <w:szCs w:val="28"/>
        </w:rPr>
      </w:pPr>
      <w:r w:rsidRPr="006526C9">
        <w:rPr>
          <w:rFonts w:ascii="Times New Roman" w:hAnsi="Times New Roman"/>
          <w:sz w:val="28"/>
          <w:szCs w:val="28"/>
        </w:rPr>
        <w:t>a) subjekti i verifikimit ka kontakte të papërshtatshme me persona të përfshirë në krimin e organizuar ose në kryerjen e veprave të rënda penale;</w:t>
      </w:r>
    </w:p>
    <w:p w:rsidR="006526C9" w:rsidRPr="006526C9" w:rsidRDefault="006526C9" w:rsidP="006526C9">
      <w:pPr>
        <w:spacing w:after="0"/>
        <w:jc w:val="both"/>
        <w:rPr>
          <w:rFonts w:ascii="Times New Roman" w:hAnsi="Times New Roman"/>
          <w:sz w:val="28"/>
          <w:szCs w:val="28"/>
        </w:rPr>
      </w:pPr>
      <w:r w:rsidRPr="006526C9">
        <w:rPr>
          <w:rFonts w:ascii="Times New Roman" w:hAnsi="Times New Roman"/>
          <w:sz w:val="28"/>
          <w:szCs w:val="28"/>
        </w:rPr>
        <w:t>b) ka shfaqur sjellje të rënda të papërshtatshme etike dhe morale që cenojnë besimin e publikut në sistemin noterial; ose</w:t>
      </w:r>
    </w:p>
    <w:p w:rsidR="008564EA" w:rsidRPr="00AD46B4" w:rsidRDefault="006526C9" w:rsidP="006526C9">
      <w:pPr>
        <w:spacing w:after="0"/>
        <w:jc w:val="both"/>
        <w:rPr>
          <w:rFonts w:ascii="Times New Roman" w:hAnsi="Times New Roman"/>
          <w:sz w:val="28"/>
          <w:szCs w:val="28"/>
        </w:rPr>
      </w:pPr>
      <w:r w:rsidRPr="006526C9">
        <w:rPr>
          <w:rFonts w:ascii="Times New Roman" w:hAnsi="Times New Roman"/>
          <w:sz w:val="28"/>
          <w:szCs w:val="28"/>
        </w:rPr>
        <w:t>c) ka ndonjë shkak tjetër përjashtues, sipas përcak</w:t>
      </w:r>
      <w:r>
        <w:rPr>
          <w:rFonts w:ascii="Times New Roman" w:hAnsi="Times New Roman"/>
          <w:sz w:val="28"/>
          <w:szCs w:val="28"/>
        </w:rPr>
        <w:t xml:space="preserve">timit të legjislacionit në fuqi. </w:t>
      </w:r>
    </w:p>
    <w:p w:rsidR="008564EA" w:rsidRPr="00AD46B4" w:rsidRDefault="008564EA" w:rsidP="00F9548F">
      <w:pPr>
        <w:spacing w:after="0"/>
        <w:jc w:val="both"/>
        <w:rPr>
          <w:rFonts w:ascii="Times New Roman" w:hAnsi="Times New Roman"/>
          <w:sz w:val="28"/>
          <w:szCs w:val="28"/>
        </w:rPr>
      </w:pPr>
    </w:p>
    <w:p w:rsidR="00933849" w:rsidRPr="00AD46B4" w:rsidRDefault="00102D34" w:rsidP="00F9548F">
      <w:pPr>
        <w:spacing w:after="0"/>
        <w:jc w:val="both"/>
        <w:rPr>
          <w:rFonts w:ascii="Times New Roman" w:hAnsi="Times New Roman"/>
          <w:sz w:val="28"/>
          <w:szCs w:val="28"/>
        </w:rPr>
      </w:pPr>
      <w:r w:rsidRPr="00AD46B4">
        <w:rPr>
          <w:rFonts w:ascii="Times New Roman" w:hAnsi="Times New Roman"/>
          <w:sz w:val="28"/>
          <w:szCs w:val="28"/>
        </w:rPr>
        <w:t>Ky k</w:t>
      </w:r>
      <w:r w:rsidR="006526C9">
        <w:rPr>
          <w:rFonts w:ascii="Times New Roman" w:hAnsi="Times New Roman"/>
          <w:sz w:val="28"/>
          <w:szCs w:val="28"/>
        </w:rPr>
        <w:t>riter</w:t>
      </w:r>
      <w:r w:rsidRPr="00AD46B4">
        <w:rPr>
          <w:rFonts w:ascii="Times New Roman" w:hAnsi="Times New Roman"/>
          <w:sz w:val="28"/>
          <w:szCs w:val="28"/>
        </w:rPr>
        <w:t xml:space="preserve"> është i ngjashëm me konceptin </w:t>
      </w:r>
      <w:r w:rsidRPr="00AD46B4">
        <w:rPr>
          <w:rFonts w:ascii="Times New Roman" w:hAnsi="Times New Roman"/>
          <w:i/>
          <w:sz w:val="28"/>
          <w:szCs w:val="28"/>
        </w:rPr>
        <w:t xml:space="preserve">“fit and proper” </w:t>
      </w:r>
      <w:r w:rsidRPr="00AD46B4">
        <w:rPr>
          <w:rFonts w:ascii="Times New Roman" w:hAnsi="Times New Roman"/>
          <w:sz w:val="28"/>
          <w:szCs w:val="28"/>
        </w:rPr>
        <w:t>që përdoret kryesisht në sektorin financiar</w:t>
      </w:r>
      <w:r w:rsidR="006526C9">
        <w:rPr>
          <w:rFonts w:ascii="Times New Roman" w:hAnsi="Times New Roman"/>
          <w:sz w:val="28"/>
          <w:szCs w:val="28"/>
        </w:rPr>
        <w:t>,</w:t>
      </w:r>
      <w:r w:rsidRPr="00AD46B4">
        <w:rPr>
          <w:rFonts w:ascii="Times New Roman" w:hAnsi="Times New Roman"/>
          <w:sz w:val="28"/>
          <w:szCs w:val="28"/>
        </w:rPr>
        <w:t xml:space="preserve"> me qëllim ndalimin</w:t>
      </w:r>
      <w:r w:rsidR="006526C9">
        <w:rPr>
          <w:rFonts w:ascii="Times New Roman" w:hAnsi="Times New Roman"/>
          <w:sz w:val="28"/>
          <w:szCs w:val="28"/>
        </w:rPr>
        <w:t xml:space="preserve"> e ushtrimit të detyrave të caktuara nga </w:t>
      </w:r>
      <w:r w:rsidRPr="00AD46B4">
        <w:rPr>
          <w:rFonts w:ascii="Times New Roman" w:hAnsi="Times New Roman"/>
          <w:sz w:val="28"/>
          <w:szCs w:val="28"/>
        </w:rPr>
        <w:t xml:space="preserve"> </w:t>
      </w:r>
      <w:r w:rsidR="00434E1E" w:rsidRPr="00AD46B4">
        <w:rPr>
          <w:rFonts w:ascii="Times New Roman" w:hAnsi="Times New Roman"/>
          <w:sz w:val="28"/>
          <w:szCs w:val="28"/>
        </w:rPr>
        <w:t>persona</w:t>
      </w:r>
      <w:r w:rsidR="00ED6C67">
        <w:rPr>
          <w:rFonts w:ascii="Times New Roman" w:hAnsi="Times New Roman"/>
          <w:sz w:val="28"/>
          <w:szCs w:val="28"/>
        </w:rPr>
        <w:t xml:space="preserve"> </w:t>
      </w:r>
      <w:r w:rsidR="00434E1E" w:rsidRPr="00AD46B4">
        <w:rPr>
          <w:rFonts w:ascii="Times New Roman" w:hAnsi="Times New Roman"/>
          <w:sz w:val="28"/>
          <w:szCs w:val="28"/>
        </w:rPr>
        <w:t>që nuk</w:t>
      </w:r>
      <w:r w:rsidRPr="00AD46B4">
        <w:rPr>
          <w:rFonts w:ascii="Times New Roman" w:hAnsi="Times New Roman"/>
          <w:sz w:val="28"/>
          <w:szCs w:val="28"/>
        </w:rPr>
        <w:t xml:space="preserve"> përmbushin disa standarde </w:t>
      </w:r>
      <w:r w:rsidR="00ED6C67">
        <w:rPr>
          <w:rFonts w:ascii="Times New Roman" w:hAnsi="Times New Roman"/>
          <w:sz w:val="28"/>
          <w:szCs w:val="28"/>
        </w:rPr>
        <w:t xml:space="preserve">mbi </w:t>
      </w:r>
      <w:r w:rsidR="006526C9">
        <w:rPr>
          <w:rFonts w:ascii="Times New Roman" w:hAnsi="Times New Roman"/>
          <w:sz w:val="28"/>
          <w:szCs w:val="28"/>
        </w:rPr>
        <w:t>integritetin e tyre</w:t>
      </w:r>
      <w:r w:rsidRPr="00AD46B4">
        <w:rPr>
          <w:rFonts w:ascii="Times New Roman" w:hAnsi="Times New Roman"/>
          <w:sz w:val="28"/>
          <w:szCs w:val="28"/>
        </w:rPr>
        <w:t xml:space="preserve">. Në këtë mënyrë edhe në profesionin </w:t>
      </w:r>
      <w:r w:rsidR="00E2518F" w:rsidRPr="00AD46B4">
        <w:rPr>
          <w:rFonts w:ascii="Times New Roman" w:hAnsi="Times New Roman"/>
          <w:sz w:val="28"/>
          <w:szCs w:val="28"/>
        </w:rPr>
        <w:t>e</w:t>
      </w:r>
      <w:r w:rsidR="00434E1E" w:rsidRPr="00AD46B4">
        <w:rPr>
          <w:rFonts w:ascii="Times New Roman" w:hAnsi="Times New Roman"/>
          <w:sz w:val="28"/>
          <w:szCs w:val="28"/>
        </w:rPr>
        <w:t xml:space="preserve"> noterit do të aplikohet një</w:t>
      </w:r>
      <w:r w:rsidRPr="00AD46B4">
        <w:rPr>
          <w:rFonts w:ascii="Times New Roman" w:hAnsi="Times New Roman"/>
          <w:sz w:val="28"/>
          <w:szCs w:val="28"/>
        </w:rPr>
        <w:t xml:space="preserve"> standard </w:t>
      </w:r>
      <w:r w:rsidR="00434E1E" w:rsidRPr="00AD46B4">
        <w:rPr>
          <w:rFonts w:ascii="Times New Roman" w:hAnsi="Times New Roman"/>
          <w:sz w:val="28"/>
          <w:szCs w:val="28"/>
        </w:rPr>
        <w:t xml:space="preserve">i tillë </w:t>
      </w:r>
      <w:r w:rsidRPr="00AD46B4">
        <w:rPr>
          <w:rFonts w:ascii="Times New Roman" w:hAnsi="Times New Roman"/>
          <w:sz w:val="28"/>
          <w:szCs w:val="28"/>
        </w:rPr>
        <w:t>me qëllim përzgjedhjen e kandid</w:t>
      </w:r>
      <w:r w:rsidR="00E2518F" w:rsidRPr="00AD46B4">
        <w:rPr>
          <w:rFonts w:ascii="Times New Roman" w:hAnsi="Times New Roman"/>
          <w:sz w:val="28"/>
          <w:szCs w:val="28"/>
        </w:rPr>
        <w:t>atëve që përveçs</w:t>
      </w:r>
      <w:r w:rsidRPr="00AD46B4">
        <w:rPr>
          <w:rFonts w:ascii="Times New Roman" w:hAnsi="Times New Roman"/>
          <w:sz w:val="28"/>
          <w:szCs w:val="28"/>
        </w:rPr>
        <w:t xml:space="preserve">e </w:t>
      </w:r>
      <w:r w:rsidR="00E2518F" w:rsidRPr="00AD46B4">
        <w:rPr>
          <w:rFonts w:ascii="Times New Roman" w:hAnsi="Times New Roman"/>
          <w:sz w:val="28"/>
          <w:szCs w:val="28"/>
        </w:rPr>
        <w:t>plotësojnë</w:t>
      </w:r>
      <w:r w:rsidRPr="00AD46B4">
        <w:rPr>
          <w:rFonts w:ascii="Times New Roman" w:hAnsi="Times New Roman"/>
          <w:sz w:val="28"/>
          <w:szCs w:val="28"/>
        </w:rPr>
        <w:t xml:space="preserve"> kriteret ligjore të nevojshme për ushtrimin e profesion</w:t>
      </w:r>
      <w:r w:rsidR="00E2518F" w:rsidRPr="00AD46B4">
        <w:rPr>
          <w:rFonts w:ascii="Times New Roman" w:hAnsi="Times New Roman"/>
          <w:sz w:val="28"/>
          <w:szCs w:val="28"/>
        </w:rPr>
        <w:t>i</w:t>
      </w:r>
      <w:r w:rsidRPr="00AD46B4">
        <w:rPr>
          <w:rFonts w:ascii="Times New Roman" w:hAnsi="Times New Roman"/>
          <w:sz w:val="28"/>
          <w:szCs w:val="28"/>
        </w:rPr>
        <w:t>t, gëzojnë edhe integritetin e profesionalizmin e duhur për ta ushtruar atë në mënyrë korrekte.</w:t>
      </w:r>
      <w:r w:rsidR="00D91BA4" w:rsidRPr="00AD46B4">
        <w:rPr>
          <w:rFonts w:ascii="Times New Roman" w:hAnsi="Times New Roman"/>
          <w:sz w:val="28"/>
          <w:szCs w:val="28"/>
        </w:rPr>
        <w:t xml:space="preserve"> Vlen të theksojmë se procedura e verifikimit të integritetit dhe besueshmërisë profesionale është një procedurë e cila do të zhvillohet</w:t>
      </w:r>
      <w:r w:rsidR="00ED6C67">
        <w:rPr>
          <w:rFonts w:ascii="Times New Roman" w:hAnsi="Times New Roman"/>
          <w:sz w:val="28"/>
          <w:szCs w:val="28"/>
        </w:rPr>
        <w:t xml:space="preserve"> edhe</w:t>
      </w:r>
      <w:r w:rsidR="00D91BA4" w:rsidRPr="00AD46B4">
        <w:rPr>
          <w:rFonts w:ascii="Times New Roman" w:hAnsi="Times New Roman"/>
          <w:sz w:val="28"/>
          <w:szCs w:val="28"/>
        </w:rPr>
        <w:t xml:space="preserve"> </w:t>
      </w:r>
      <w:r w:rsidR="00161E14">
        <w:rPr>
          <w:rFonts w:ascii="Times New Roman" w:hAnsi="Times New Roman"/>
          <w:sz w:val="28"/>
          <w:szCs w:val="28"/>
        </w:rPr>
        <w:t>për</w:t>
      </w:r>
      <w:r w:rsidR="00027ABA">
        <w:rPr>
          <w:rFonts w:ascii="Times New Roman" w:hAnsi="Times New Roman"/>
          <w:sz w:val="28"/>
          <w:szCs w:val="28"/>
        </w:rPr>
        <w:t xml:space="preserve"> kandidati</w:t>
      </w:r>
      <w:r w:rsidR="00161E14">
        <w:rPr>
          <w:rFonts w:ascii="Times New Roman" w:hAnsi="Times New Roman"/>
          <w:sz w:val="28"/>
          <w:szCs w:val="28"/>
        </w:rPr>
        <w:t>n</w:t>
      </w:r>
      <w:r w:rsidR="00027ABA">
        <w:rPr>
          <w:rFonts w:ascii="Times New Roman" w:hAnsi="Times New Roman"/>
          <w:sz w:val="28"/>
          <w:szCs w:val="28"/>
        </w:rPr>
        <w:t xml:space="preserve"> për noter përpara se të hyjë në provimin e kualifikimit për noter, </w:t>
      </w:r>
      <w:r w:rsidR="00D91BA4" w:rsidRPr="00AD46B4">
        <w:rPr>
          <w:rFonts w:ascii="Times New Roman" w:hAnsi="Times New Roman"/>
          <w:sz w:val="28"/>
          <w:szCs w:val="28"/>
        </w:rPr>
        <w:t>për të siguruar shmangien e lidhjeve të subjekteve me persona të përfshirë në krimin e organizuar</w:t>
      </w:r>
      <w:r w:rsidR="006526C9" w:rsidRPr="006526C9">
        <w:t xml:space="preserve"> </w:t>
      </w:r>
      <w:r w:rsidR="006526C9" w:rsidRPr="006526C9">
        <w:rPr>
          <w:rFonts w:ascii="Times New Roman" w:hAnsi="Times New Roman"/>
          <w:sz w:val="28"/>
          <w:szCs w:val="28"/>
        </w:rPr>
        <w:t>ose në kryerjen e veprave të rënda penale</w:t>
      </w:r>
      <w:r w:rsidR="00D91BA4" w:rsidRPr="00AD46B4">
        <w:rPr>
          <w:rFonts w:ascii="Times New Roman" w:hAnsi="Times New Roman"/>
          <w:sz w:val="28"/>
          <w:szCs w:val="28"/>
        </w:rPr>
        <w:t xml:space="preserve"> apo depërtimin e tyre në këtë profesion.</w:t>
      </w:r>
    </w:p>
    <w:p w:rsidR="008564EA" w:rsidRPr="00AD46B4" w:rsidRDefault="008564EA" w:rsidP="00F9548F">
      <w:pPr>
        <w:spacing w:after="0"/>
        <w:jc w:val="both"/>
        <w:rPr>
          <w:rFonts w:ascii="Times New Roman" w:hAnsi="Times New Roman"/>
          <w:sz w:val="28"/>
          <w:szCs w:val="28"/>
        </w:rPr>
      </w:pPr>
    </w:p>
    <w:p w:rsidR="00EC1F69" w:rsidRPr="00AD46B4" w:rsidRDefault="008D5C17" w:rsidP="00EC1F69">
      <w:pPr>
        <w:spacing w:after="0"/>
        <w:jc w:val="both"/>
        <w:rPr>
          <w:rFonts w:ascii="Times New Roman" w:hAnsi="Times New Roman"/>
          <w:sz w:val="28"/>
          <w:szCs w:val="28"/>
        </w:rPr>
      </w:pPr>
      <w:r w:rsidRPr="006526C9">
        <w:rPr>
          <w:rFonts w:ascii="Times New Roman" w:hAnsi="Times New Roman"/>
          <w:sz w:val="28"/>
          <w:szCs w:val="28"/>
        </w:rPr>
        <w:t xml:space="preserve">Procesi i verifikimit të këtij kriteri do të kryhet nga ministri i Drejtësisë përmes një roli proaktiv në kuadër të procedurës së detajuar në nenin 6/1 që do t’i shtohet ligjit nr. 110/2018. Ministria e Drejtësisë angazhohet për të verifikuar në mënyrë të detajuar plotësimin e kriterit, duke mos marrë si të mirëqena të dhënat, dokumentet, faktet apo mjetet e tjera të provës, të paraqitura nga organet përkatëse, por duke kërkuar edhe të dhëna shtesë prej këtyre organeve. </w:t>
      </w:r>
      <w:r w:rsidR="0055080F" w:rsidRPr="00AD46B4">
        <w:rPr>
          <w:rFonts w:ascii="Times New Roman" w:hAnsi="Times New Roman"/>
          <w:sz w:val="28"/>
          <w:szCs w:val="28"/>
        </w:rPr>
        <w:t>N</w:t>
      </w:r>
      <w:r w:rsidR="008564EA" w:rsidRPr="00AD46B4">
        <w:rPr>
          <w:rFonts w:ascii="Times New Roman" w:hAnsi="Times New Roman"/>
          <w:sz w:val="28"/>
          <w:szCs w:val="28"/>
        </w:rPr>
        <w:t>ga njëra anë</w:t>
      </w:r>
      <w:r w:rsidR="0055080F" w:rsidRPr="00AD46B4">
        <w:rPr>
          <w:rFonts w:ascii="Times New Roman" w:hAnsi="Times New Roman"/>
          <w:sz w:val="28"/>
          <w:szCs w:val="28"/>
        </w:rPr>
        <w:t>, ky rol</w:t>
      </w:r>
      <w:r w:rsidR="008564EA" w:rsidRPr="00AD46B4">
        <w:rPr>
          <w:rFonts w:ascii="Times New Roman" w:hAnsi="Times New Roman"/>
          <w:sz w:val="28"/>
          <w:szCs w:val="28"/>
        </w:rPr>
        <w:t xml:space="preserve"> garanton një vendim</w:t>
      </w:r>
      <w:r w:rsidR="00434E1E" w:rsidRPr="00AD46B4">
        <w:rPr>
          <w:rFonts w:ascii="Times New Roman" w:hAnsi="Times New Roman"/>
          <w:sz w:val="28"/>
          <w:szCs w:val="28"/>
        </w:rPr>
        <w:t xml:space="preserve"> të drejtë dhe</w:t>
      </w:r>
      <w:r w:rsidR="008564EA" w:rsidRPr="00AD46B4">
        <w:rPr>
          <w:rFonts w:ascii="Times New Roman" w:hAnsi="Times New Roman"/>
          <w:sz w:val="28"/>
          <w:szCs w:val="28"/>
        </w:rPr>
        <w:t xml:space="preserve"> të bazuar në prova </w:t>
      </w:r>
      <w:r w:rsidR="006526C9">
        <w:rPr>
          <w:rFonts w:ascii="Times New Roman" w:hAnsi="Times New Roman"/>
          <w:sz w:val="28"/>
          <w:szCs w:val="28"/>
        </w:rPr>
        <w:t>dhe</w:t>
      </w:r>
      <w:r w:rsidR="008564EA" w:rsidRPr="00AD46B4">
        <w:rPr>
          <w:rFonts w:ascii="Times New Roman" w:hAnsi="Times New Roman"/>
          <w:sz w:val="28"/>
          <w:szCs w:val="28"/>
        </w:rPr>
        <w:t xml:space="preserve"> nga ana tjetër</w:t>
      </w:r>
      <w:r w:rsidR="0055080F" w:rsidRPr="00AD46B4">
        <w:rPr>
          <w:rFonts w:ascii="Times New Roman" w:hAnsi="Times New Roman"/>
          <w:sz w:val="28"/>
          <w:szCs w:val="28"/>
        </w:rPr>
        <w:t>,</w:t>
      </w:r>
      <w:r w:rsidR="008564EA" w:rsidRPr="00AD46B4">
        <w:rPr>
          <w:rFonts w:ascii="Times New Roman" w:hAnsi="Times New Roman"/>
          <w:sz w:val="28"/>
          <w:szCs w:val="28"/>
        </w:rPr>
        <w:t xml:space="preserve"> synon mbroj</w:t>
      </w:r>
      <w:r w:rsidR="006526C9">
        <w:rPr>
          <w:rFonts w:ascii="Times New Roman" w:hAnsi="Times New Roman"/>
          <w:sz w:val="28"/>
          <w:szCs w:val="28"/>
        </w:rPr>
        <w:t xml:space="preserve">tjen </w:t>
      </w:r>
      <w:r w:rsidR="008564EA" w:rsidRPr="00AD46B4">
        <w:rPr>
          <w:rFonts w:ascii="Times New Roman" w:hAnsi="Times New Roman"/>
          <w:sz w:val="28"/>
          <w:szCs w:val="28"/>
        </w:rPr>
        <w:t>e</w:t>
      </w:r>
      <w:r w:rsidR="00ED6C67">
        <w:rPr>
          <w:rFonts w:ascii="Times New Roman" w:hAnsi="Times New Roman"/>
          <w:sz w:val="28"/>
          <w:szCs w:val="28"/>
        </w:rPr>
        <w:t xml:space="preserve"> </w:t>
      </w:r>
      <w:r w:rsidR="008564EA" w:rsidRPr="00AD46B4">
        <w:rPr>
          <w:rFonts w:ascii="Times New Roman" w:hAnsi="Times New Roman"/>
          <w:sz w:val="28"/>
          <w:szCs w:val="28"/>
        </w:rPr>
        <w:t>të drejta</w:t>
      </w:r>
      <w:r w:rsidR="006526C9">
        <w:rPr>
          <w:rFonts w:ascii="Times New Roman" w:hAnsi="Times New Roman"/>
          <w:sz w:val="28"/>
          <w:szCs w:val="28"/>
        </w:rPr>
        <w:t>ve</w:t>
      </w:r>
      <w:r w:rsidR="008564EA" w:rsidRPr="00AD46B4">
        <w:rPr>
          <w:rFonts w:ascii="Times New Roman" w:hAnsi="Times New Roman"/>
          <w:sz w:val="28"/>
          <w:szCs w:val="28"/>
        </w:rPr>
        <w:t xml:space="preserve"> </w:t>
      </w:r>
      <w:r w:rsidR="006526C9">
        <w:rPr>
          <w:rFonts w:ascii="Times New Roman" w:hAnsi="Times New Roman"/>
          <w:sz w:val="28"/>
          <w:szCs w:val="28"/>
        </w:rPr>
        <w:t>të</w:t>
      </w:r>
      <w:r w:rsidR="008564EA" w:rsidRPr="00AD46B4">
        <w:rPr>
          <w:rFonts w:ascii="Times New Roman" w:hAnsi="Times New Roman"/>
          <w:sz w:val="28"/>
          <w:szCs w:val="28"/>
        </w:rPr>
        <w:t xml:space="preserve"> subjekteve në mënyr</w:t>
      </w:r>
      <w:r w:rsidR="006526C9">
        <w:rPr>
          <w:rFonts w:ascii="Times New Roman" w:hAnsi="Times New Roman"/>
          <w:sz w:val="28"/>
          <w:szCs w:val="28"/>
        </w:rPr>
        <w:t xml:space="preserve">ë që të merret </w:t>
      </w:r>
      <w:r w:rsidR="006526C9">
        <w:rPr>
          <w:rFonts w:ascii="Times New Roman" w:hAnsi="Times New Roman"/>
          <w:sz w:val="28"/>
          <w:szCs w:val="28"/>
        </w:rPr>
        <w:lastRenderedPageBreak/>
        <w:t>një vendim</w:t>
      </w:r>
      <w:r w:rsidR="008564EA" w:rsidRPr="00AD46B4">
        <w:rPr>
          <w:rFonts w:ascii="Times New Roman" w:hAnsi="Times New Roman"/>
          <w:sz w:val="28"/>
          <w:szCs w:val="28"/>
        </w:rPr>
        <w:t xml:space="preserve"> </w:t>
      </w:r>
      <w:r w:rsidR="006526C9">
        <w:rPr>
          <w:rFonts w:ascii="Times New Roman" w:hAnsi="Times New Roman"/>
          <w:sz w:val="28"/>
          <w:szCs w:val="28"/>
        </w:rPr>
        <w:t xml:space="preserve">plotësisht i bazuar dhe argumentuar </w:t>
      </w:r>
      <w:r w:rsidR="008564EA" w:rsidRPr="00AD46B4">
        <w:rPr>
          <w:rFonts w:ascii="Times New Roman" w:hAnsi="Times New Roman"/>
          <w:sz w:val="28"/>
          <w:szCs w:val="28"/>
        </w:rPr>
        <w:t>mbi përmbushjen ose jo të këtij k</w:t>
      </w:r>
      <w:r w:rsidR="006526C9">
        <w:rPr>
          <w:rFonts w:ascii="Times New Roman" w:hAnsi="Times New Roman"/>
          <w:sz w:val="28"/>
          <w:szCs w:val="28"/>
        </w:rPr>
        <w:t>riteri</w:t>
      </w:r>
      <w:r w:rsidR="008564EA" w:rsidRPr="00AD46B4">
        <w:rPr>
          <w:rFonts w:ascii="Times New Roman" w:hAnsi="Times New Roman"/>
          <w:sz w:val="28"/>
          <w:szCs w:val="28"/>
        </w:rPr>
        <w:t>.</w:t>
      </w:r>
      <w:r w:rsidR="00EC1F69" w:rsidRPr="00AD46B4">
        <w:rPr>
          <w:rFonts w:ascii="Times New Roman" w:hAnsi="Times New Roman"/>
          <w:sz w:val="28"/>
          <w:szCs w:val="28"/>
        </w:rPr>
        <w:t xml:space="preserve"> K</w:t>
      </w:r>
      <w:r>
        <w:rPr>
          <w:rFonts w:ascii="Times New Roman" w:hAnsi="Times New Roman"/>
          <w:sz w:val="28"/>
          <w:szCs w:val="28"/>
        </w:rPr>
        <w:t>ëto</w:t>
      </w:r>
      <w:r w:rsidR="00EC1F69" w:rsidRPr="00AD46B4">
        <w:rPr>
          <w:rFonts w:ascii="Times New Roman" w:hAnsi="Times New Roman"/>
          <w:sz w:val="28"/>
          <w:szCs w:val="28"/>
        </w:rPr>
        <w:t xml:space="preserve"> parashikim</w:t>
      </w:r>
      <w:r>
        <w:rPr>
          <w:rFonts w:ascii="Times New Roman" w:hAnsi="Times New Roman"/>
          <w:sz w:val="28"/>
          <w:szCs w:val="28"/>
        </w:rPr>
        <w:t>e</w:t>
      </w:r>
      <w:r w:rsidR="00EC1F69" w:rsidRPr="00AD46B4">
        <w:rPr>
          <w:rFonts w:ascii="Times New Roman" w:hAnsi="Times New Roman"/>
          <w:sz w:val="28"/>
          <w:szCs w:val="28"/>
        </w:rPr>
        <w:t xml:space="preserve"> do të ke</w:t>
      </w:r>
      <w:r>
        <w:rPr>
          <w:rFonts w:ascii="Times New Roman" w:hAnsi="Times New Roman"/>
          <w:sz w:val="28"/>
          <w:szCs w:val="28"/>
        </w:rPr>
        <w:t>n</w:t>
      </w:r>
      <w:r w:rsidR="00EC1F69" w:rsidRPr="00AD46B4">
        <w:rPr>
          <w:rFonts w:ascii="Times New Roman" w:hAnsi="Times New Roman"/>
          <w:sz w:val="28"/>
          <w:szCs w:val="28"/>
        </w:rPr>
        <w:t>ë ndikim të drejtpërdrejtë në:</w:t>
      </w:r>
    </w:p>
    <w:p w:rsidR="00EC1F69" w:rsidRPr="00AD46B4" w:rsidRDefault="00EC1F69" w:rsidP="00EC1F69">
      <w:pPr>
        <w:pStyle w:val="ListParagraph"/>
        <w:numPr>
          <w:ilvl w:val="0"/>
          <w:numId w:val="1"/>
        </w:numPr>
        <w:spacing w:after="0"/>
        <w:jc w:val="both"/>
        <w:rPr>
          <w:rFonts w:ascii="Times New Roman" w:hAnsi="Times New Roman"/>
          <w:sz w:val="28"/>
          <w:szCs w:val="28"/>
        </w:rPr>
      </w:pPr>
      <w:r w:rsidRPr="00AD46B4">
        <w:rPr>
          <w:rFonts w:ascii="Times New Roman" w:hAnsi="Times New Roman"/>
          <w:sz w:val="28"/>
          <w:szCs w:val="28"/>
        </w:rPr>
        <w:t>kontrollin efektiv të plotësimit të kritereve ligjore nga subjektet;</w:t>
      </w:r>
    </w:p>
    <w:p w:rsidR="00EC1F69" w:rsidRPr="00AD46B4" w:rsidRDefault="00EC1F69" w:rsidP="00EC1F69">
      <w:pPr>
        <w:pStyle w:val="ListParagraph"/>
        <w:numPr>
          <w:ilvl w:val="0"/>
          <w:numId w:val="1"/>
        </w:numPr>
        <w:spacing w:after="0"/>
        <w:jc w:val="both"/>
        <w:rPr>
          <w:rFonts w:ascii="Times New Roman" w:hAnsi="Times New Roman"/>
          <w:sz w:val="28"/>
          <w:szCs w:val="28"/>
        </w:rPr>
      </w:pPr>
      <w:r w:rsidRPr="00AD46B4">
        <w:rPr>
          <w:rFonts w:ascii="Times New Roman" w:hAnsi="Times New Roman"/>
          <w:sz w:val="28"/>
          <w:szCs w:val="28"/>
        </w:rPr>
        <w:t xml:space="preserve">respektimin e procesit të rregullt ligjor; </w:t>
      </w:r>
    </w:p>
    <w:p w:rsidR="0055080F" w:rsidRPr="00AD46B4" w:rsidRDefault="0055080F" w:rsidP="0055080F">
      <w:pPr>
        <w:pStyle w:val="ListParagraph"/>
        <w:numPr>
          <w:ilvl w:val="0"/>
          <w:numId w:val="1"/>
        </w:numPr>
        <w:spacing w:after="0"/>
        <w:jc w:val="both"/>
        <w:rPr>
          <w:rFonts w:ascii="Times New Roman" w:hAnsi="Times New Roman"/>
          <w:sz w:val="28"/>
          <w:szCs w:val="28"/>
        </w:rPr>
      </w:pPr>
      <w:r w:rsidRPr="00AD46B4">
        <w:rPr>
          <w:rFonts w:ascii="Times New Roman" w:hAnsi="Times New Roman"/>
          <w:sz w:val="28"/>
          <w:szCs w:val="28"/>
        </w:rPr>
        <w:t xml:space="preserve">rritjen e cilësisë së punës administrative </w:t>
      </w:r>
      <w:r w:rsidR="00EC3BA5" w:rsidRPr="00AD46B4">
        <w:rPr>
          <w:rFonts w:ascii="Times New Roman" w:hAnsi="Times New Roman"/>
          <w:sz w:val="28"/>
          <w:szCs w:val="28"/>
        </w:rPr>
        <w:t>që kryejnë strukturat përkatëse dhe</w:t>
      </w:r>
      <w:r w:rsidR="00E2518F" w:rsidRPr="00AD46B4">
        <w:rPr>
          <w:rFonts w:ascii="Times New Roman" w:hAnsi="Times New Roman"/>
          <w:sz w:val="28"/>
          <w:szCs w:val="28"/>
        </w:rPr>
        <w:t>;</w:t>
      </w:r>
    </w:p>
    <w:p w:rsidR="00032B53" w:rsidRDefault="00EC3BA5" w:rsidP="00032B53">
      <w:pPr>
        <w:pStyle w:val="ListParagraph"/>
        <w:numPr>
          <w:ilvl w:val="0"/>
          <w:numId w:val="1"/>
        </w:numPr>
        <w:spacing w:after="0"/>
        <w:jc w:val="both"/>
        <w:rPr>
          <w:rFonts w:ascii="Times New Roman" w:hAnsi="Times New Roman"/>
          <w:sz w:val="28"/>
          <w:szCs w:val="28"/>
        </w:rPr>
      </w:pPr>
      <w:r w:rsidRPr="00AD46B4">
        <w:rPr>
          <w:rFonts w:ascii="Times New Roman" w:hAnsi="Times New Roman"/>
          <w:sz w:val="28"/>
          <w:szCs w:val="28"/>
        </w:rPr>
        <w:t>garantimin e ligjshmërisë së vendimmarrjes së ministrit të Drejtësisë.</w:t>
      </w:r>
    </w:p>
    <w:p w:rsidR="008D5C17" w:rsidRDefault="008D5C17" w:rsidP="008D5C17">
      <w:pPr>
        <w:spacing w:after="0"/>
        <w:jc w:val="both"/>
        <w:rPr>
          <w:rFonts w:ascii="Times New Roman" w:hAnsi="Times New Roman"/>
          <w:sz w:val="28"/>
          <w:szCs w:val="28"/>
        </w:rPr>
      </w:pPr>
    </w:p>
    <w:p w:rsidR="00027ABA" w:rsidRDefault="00027ABA" w:rsidP="007E42B5">
      <w:pPr>
        <w:spacing w:after="0"/>
        <w:jc w:val="both"/>
        <w:rPr>
          <w:rFonts w:ascii="Times New Roman" w:hAnsi="Times New Roman"/>
          <w:sz w:val="28"/>
          <w:szCs w:val="28"/>
        </w:rPr>
      </w:pPr>
      <w:r>
        <w:rPr>
          <w:rFonts w:ascii="Times New Roman" w:hAnsi="Times New Roman"/>
          <w:sz w:val="28"/>
          <w:szCs w:val="28"/>
        </w:rPr>
        <w:t>Sa i përket kontaktit të papërshtat</w:t>
      </w:r>
      <w:r w:rsidR="007E42B5">
        <w:rPr>
          <w:rFonts w:ascii="Times New Roman" w:hAnsi="Times New Roman"/>
          <w:sz w:val="28"/>
          <w:szCs w:val="28"/>
        </w:rPr>
        <w:t>shëm, ky k</w:t>
      </w:r>
      <w:r w:rsidR="007E42B5" w:rsidRPr="00AD46B4">
        <w:rPr>
          <w:rFonts w:ascii="Times New Roman" w:hAnsi="Times New Roman"/>
          <w:sz w:val="28"/>
          <w:szCs w:val="28"/>
        </w:rPr>
        <w:t>oncept</w:t>
      </w:r>
      <w:r w:rsidR="007E42B5">
        <w:rPr>
          <w:rFonts w:ascii="Times New Roman" w:hAnsi="Times New Roman"/>
          <w:sz w:val="28"/>
          <w:szCs w:val="28"/>
        </w:rPr>
        <w:t xml:space="preserve"> tepër i rëndësishëm</w:t>
      </w:r>
      <w:r w:rsidR="007E42B5" w:rsidRPr="00AD46B4">
        <w:rPr>
          <w:rFonts w:ascii="Times New Roman" w:hAnsi="Times New Roman"/>
          <w:sz w:val="28"/>
          <w:szCs w:val="28"/>
        </w:rPr>
        <w:t xml:space="preserve"> </w:t>
      </w:r>
      <w:r w:rsidR="007E42B5">
        <w:rPr>
          <w:rFonts w:ascii="Times New Roman" w:hAnsi="Times New Roman"/>
          <w:sz w:val="28"/>
          <w:szCs w:val="28"/>
        </w:rPr>
        <w:t>në verifikimin e integritetit dhe besueshmërisë profesionale të subjekteve është përkufizuar në projektakt</w:t>
      </w:r>
      <w:r w:rsidR="007E42B5" w:rsidRPr="00AD46B4">
        <w:rPr>
          <w:rFonts w:ascii="Times New Roman" w:hAnsi="Times New Roman"/>
          <w:sz w:val="28"/>
          <w:szCs w:val="28"/>
        </w:rPr>
        <w:t xml:space="preserve"> me synim qartësimin e t</w:t>
      </w:r>
      <w:r w:rsidR="007E42B5">
        <w:rPr>
          <w:rFonts w:ascii="Times New Roman" w:hAnsi="Times New Roman"/>
          <w:sz w:val="28"/>
          <w:szCs w:val="28"/>
        </w:rPr>
        <w:t>ij</w:t>
      </w:r>
      <w:r w:rsidR="007E42B5" w:rsidRPr="00AD46B4">
        <w:rPr>
          <w:rFonts w:ascii="Times New Roman" w:hAnsi="Times New Roman"/>
          <w:sz w:val="28"/>
          <w:szCs w:val="28"/>
        </w:rPr>
        <w:t xml:space="preserve">, shmangien e keqinterpretimeve dhe zbatim korrekt </w:t>
      </w:r>
      <w:r w:rsidR="00ED6C67">
        <w:rPr>
          <w:rFonts w:ascii="Times New Roman" w:hAnsi="Times New Roman"/>
          <w:sz w:val="28"/>
          <w:szCs w:val="28"/>
        </w:rPr>
        <w:t>në praktikë</w:t>
      </w:r>
      <w:r w:rsidR="007E42B5" w:rsidRPr="00AD46B4">
        <w:rPr>
          <w:rFonts w:ascii="Times New Roman" w:hAnsi="Times New Roman"/>
          <w:sz w:val="28"/>
          <w:szCs w:val="28"/>
        </w:rPr>
        <w:t xml:space="preserve"> me qëllim respektimin e të drejtave dhe lirive themelore të subjekteve të këtij ligji.</w:t>
      </w:r>
    </w:p>
    <w:p w:rsidR="00027ABA" w:rsidRDefault="00027ABA" w:rsidP="008D5C17">
      <w:pPr>
        <w:spacing w:after="0"/>
        <w:jc w:val="both"/>
        <w:rPr>
          <w:rFonts w:ascii="Times New Roman" w:hAnsi="Times New Roman"/>
          <w:sz w:val="28"/>
          <w:szCs w:val="28"/>
        </w:rPr>
      </w:pPr>
    </w:p>
    <w:p w:rsidR="008D5C17" w:rsidRDefault="008D5C17" w:rsidP="008D5C17">
      <w:pPr>
        <w:spacing w:after="0"/>
        <w:jc w:val="both"/>
        <w:rPr>
          <w:rFonts w:ascii="Times New Roman" w:hAnsi="Times New Roman"/>
          <w:sz w:val="28"/>
          <w:szCs w:val="28"/>
        </w:rPr>
      </w:pPr>
      <w:r>
        <w:rPr>
          <w:rFonts w:ascii="Times New Roman" w:hAnsi="Times New Roman"/>
          <w:sz w:val="28"/>
          <w:szCs w:val="28"/>
        </w:rPr>
        <w:t xml:space="preserve">Ndërkohë, me qëllim marrjen e masave të duhura në drejtim të garantimit të integritetit dhe besueshmërisë profesionale të noterëve tashmë të licencuar dhe që ushtrojnë profesionin, është parashikuar shtimi i pikës 9 në nenin </w:t>
      </w:r>
      <w:r w:rsidRPr="008D5C17">
        <w:rPr>
          <w:rFonts w:ascii="Times New Roman" w:hAnsi="Times New Roman"/>
          <w:sz w:val="28"/>
          <w:szCs w:val="28"/>
        </w:rPr>
        <w:t>25</w:t>
      </w:r>
      <w:r>
        <w:rPr>
          <w:rFonts w:ascii="Times New Roman" w:hAnsi="Times New Roman"/>
          <w:sz w:val="28"/>
          <w:szCs w:val="28"/>
        </w:rPr>
        <w:t xml:space="preserve"> mbi inspektimin e noterëve. Konkretisht, është parashikuar kryerja e inspektimeve të rregullta </w:t>
      </w:r>
      <w:r w:rsidRPr="008D5C17">
        <w:rPr>
          <w:rFonts w:ascii="Times New Roman" w:hAnsi="Times New Roman"/>
          <w:sz w:val="28"/>
          <w:szCs w:val="28"/>
        </w:rPr>
        <w:t>në vend për të gjitha aktet, regjistrin e veprimtarisë noteriale</w:t>
      </w:r>
      <w:r w:rsidR="00ED6C67">
        <w:rPr>
          <w:rFonts w:ascii="Times New Roman" w:hAnsi="Times New Roman"/>
          <w:sz w:val="28"/>
          <w:szCs w:val="28"/>
        </w:rPr>
        <w:t>,</w:t>
      </w:r>
      <w:r w:rsidRPr="008D5C17">
        <w:rPr>
          <w:rFonts w:ascii="Times New Roman" w:hAnsi="Times New Roman"/>
          <w:sz w:val="28"/>
          <w:szCs w:val="28"/>
        </w:rPr>
        <w:t xml:space="preserve"> si dhe çdo dokumentacion tjetër të aktivitetit noterial jo më pak se një herë në vit</w:t>
      </w:r>
      <w:r>
        <w:rPr>
          <w:rFonts w:ascii="Times New Roman" w:hAnsi="Times New Roman"/>
          <w:sz w:val="28"/>
          <w:szCs w:val="28"/>
        </w:rPr>
        <w:t xml:space="preserve">, kur </w:t>
      </w:r>
      <w:r w:rsidRPr="008D5C17">
        <w:rPr>
          <w:rFonts w:ascii="Times New Roman" w:hAnsi="Times New Roman"/>
          <w:sz w:val="28"/>
          <w:szCs w:val="28"/>
        </w:rPr>
        <w:t>noteri ka kont</w:t>
      </w:r>
      <w:r>
        <w:rPr>
          <w:rFonts w:ascii="Times New Roman" w:hAnsi="Times New Roman"/>
          <w:sz w:val="28"/>
          <w:szCs w:val="28"/>
        </w:rPr>
        <w:t>akte</w:t>
      </w:r>
      <w:r w:rsidRPr="008D5C17">
        <w:rPr>
          <w:rFonts w:ascii="Times New Roman" w:hAnsi="Times New Roman"/>
          <w:sz w:val="28"/>
          <w:szCs w:val="28"/>
        </w:rPr>
        <w:t xml:space="preserve"> të papërshtatshme me një person të përfshirë në krimin e organizuar ose në kryerjen e veprave të rënda penale</w:t>
      </w:r>
      <w:r>
        <w:rPr>
          <w:rFonts w:ascii="Times New Roman" w:hAnsi="Times New Roman"/>
          <w:sz w:val="28"/>
          <w:szCs w:val="28"/>
        </w:rPr>
        <w:t>.</w:t>
      </w:r>
      <w:r w:rsidRPr="008D5C17">
        <w:rPr>
          <w:rFonts w:ascii="Times New Roman" w:hAnsi="Times New Roman"/>
          <w:sz w:val="28"/>
          <w:szCs w:val="28"/>
        </w:rPr>
        <w:t xml:space="preserve"> </w:t>
      </w:r>
      <w:r>
        <w:rPr>
          <w:rFonts w:ascii="Times New Roman" w:hAnsi="Times New Roman"/>
          <w:sz w:val="28"/>
          <w:szCs w:val="28"/>
        </w:rPr>
        <w:t xml:space="preserve">Ky inspektim do të kryhet </w:t>
      </w:r>
      <w:r w:rsidRPr="008D5C17">
        <w:rPr>
          <w:rFonts w:ascii="Times New Roman" w:hAnsi="Times New Roman"/>
          <w:sz w:val="28"/>
          <w:szCs w:val="28"/>
        </w:rPr>
        <w:t>m</w:t>
      </w:r>
      <w:r>
        <w:rPr>
          <w:rFonts w:ascii="Times New Roman" w:hAnsi="Times New Roman"/>
          <w:sz w:val="28"/>
          <w:szCs w:val="28"/>
        </w:rPr>
        <w:t>e intervale të rregullta, sipas</w:t>
      </w:r>
      <w:r w:rsidRPr="008D5C17">
        <w:rPr>
          <w:rFonts w:ascii="Times New Roman" w:hAnsi="Times New Roman"/>
          <w:sz w:val="28"/>
          <w:szCs w:val="28"/>
        </w:rPr>
        <w:t xml:space="preserve"> të pikës 1 të këtij neni, jo më vonë se 2 vjet nga data e kontaktit të fundit të papërshtatshëm.</w:t>
      </w:r>
    </w:p>
    <w:p w:rsidR="008D5C17" w:rsidRPr="008D5C17" w:rsidRDefault="008D5C17" w:rsidP="008D5C17">
      <w:pPr>
        <w:spacing w:after="0"/>
        <w:jc w:val="both"/>
        <w:rPr>
          <w:rFonts w:ascii="Times New Roman" w:hAnsi="Times New Roman"/>
          <w:sz w:val="28"/>
          <w:szCs w:val="28"/>
        </w:rPr>
      </w:pPr>
    </w:p>
    <w:p w:rsidR="00102D34" w:rsidRPr="00AD46B4" w:rsidRDefault="00032B53" w:rsidP="00032B53">
      <w:pPr>
        <w:spacing w:after="0"/>
        <w:jc w:val="both"/>
        <w:rPr>
          <w:rFonts w:ascii="Times New Roman" w:hAnsi="Times New Roman"/>
          <w:sz w:val="28"/>
          <w:szCs w:val="28"/>
        </w:rPr>
      </w:pPr>
      <w:r w:rsidRPr="00AD46B4">
        <w:rPr>
          <w:rFonts w:ascii="Times New Roman" w:hAnsi="Times New Roman"/>
          <w:sz w:val="28"/>
          <w:szCs w:val="28"/>
        </w:rPr>
        <w:t xml:space="preserve">Në hartimin e </w:t>
      </w:r>
      <w:r w:rsidR="008D5C17">
        <w:rPr>
          <w:rFonts w:ascii="Times New Roman" w:hAnsi="Times New Roman"/>
          <w:sz w:val="28"/>
          <w:szCs w:val="28"/>
        </w:rPr>
        <w:t xml:space="preserve">këtyre dispozitave dhe të </w:t>
      </w:r>
      <w:r w:rsidRPr="00AD46B4">
        <w:rPr>
          <w:rFonts w:ascii="Times New Roman" w:hAnsi="Times New Roman"/>
          <w:sz w:val="28"/>
          <w:szCs w:val="28"/>
        </w:rPr>
        <w:t>projektligjit</w:t>
      </w:r>
      <w:r w:rsidR="008D5C17">
        <w:rPr>
          <w:rFonts w:ascii="Times New Roman" w:hAnsi="Times New Roman"/>
          <w:sz w:val="28"/>
          <w:szCs w:val="28"/>
        </w:rPr>
        <w:t xml:space="preserve"> në tërësi</w:t>
      </w:r>
      <w:r w:rsidRPr="00AD46B4">
        <w:rPr>
          <w:rFonts w:ascii="Times New Roman" w:hAnsi="Times New Roman"/>
          <w:sz w:val="28"/>
          <w:szCs w:val="28"/>
        </w:rPr>
        <w:t xml:space="preserve"> është treguar një kujdes i veçantë për të garantuar të drejtat dhe liritë themelore të subjekteve, përputhshmërinë</w:t>
      </w:r>
      <w:r w:rsidR="004879E9">
        <w:rPr>
          <w:rFonts w:ascii="Times New Roman" w:hAnsi="Times New Roman"/>
          <w:sz w:val="28"/>
          <w:szCs w:val="28"/>
        </w:rPr>
        <w:t xml:space="preserve"> e dispozitave</w:t>
      </w:r>
      <w:r w:rsidRPr="00AD46B4">
        <w:rPr>
          <w:rFonts w:ascii="Times New Roman" w:hAnsi="Times New Roman"/>
          <w:sz w:val="28"/>
          <w:szCs w:val="28"/>
        </w:rPr>
        <w:t xml:space="preserve"> me Kushtetutën e Republikës së Shqipërisë, si dhe për të formuluar në mënyrë sa më të qartë dhe të saktë këtë koncept.</w:t>
      </w:r>
    </w:p>
    <w:p w:rsidR="00032B53" w:rsidRPr="00AD46B4" w:rsidRDefault="00032B53" w:rsidP="00032B53">
      <w:pPr>
        <w:spacing w:after="0"/>
        <w:jc w:val="both"/>
        <w:rPr>
          <w:rFonts w:ascii="Times New Roman" w:hAnsi="Times New Roman"/>
          <w:sz w:val="28"/>
          <w:szCs w:val="28"/>
        </w:rPr>
      </w:pPr>
    </w:p>
    <w:p w:rsidR="00E22C15" w:rsidRPr="00AD46B4" w:rsidRDefault="00102D34" w:rsidP="00F9548F">
      <w:pPr>
        <w:spacing w:after="0"/>
        <w:jc w:val="both"/>
        <w:rPr>
          <w:rFonts w:ascii="Times New Roman" w:hAnsi="Times New Roman"/>
          <w:sz w:val="28"/>
          <w:szCs w:val="28"/>
        </w:rPr>
      </w:pPr>
      <w:r w:rsidRPr="00AD46B4">
        <w:rPr>
          <w:rFonts w:ascii="Times New Roman" w:hAnsi="Times New Roman"/>
          <w:sz w:val="28"/>
          <w:szCs w:val="28"/>
        </w:rPr>
        <w:t xml:space="preserve">2. </w:t>
      </w:r>
      <w:r w:rsidR="00032B53" w:rsidRPr="00AD46B4">
        <w:rPr>
          <w:rFonts w:ascii="Times New Roman" w:hAnsi="Times New Roman"/>
          <w:sz w:val="28"/>
          <w:szCs w:val="28"/>
        </w:rPr>
        <w:t>Në ligjin nr. 110/2018, aktualisht nuk gjenden parashikime të cilat rregullojnë sjelljen e noterëve jashtë ushtrimit të profesionit dhe si pasojë është e vështirë që të merren masat e duhura në rastet kur evidentohen sjellje të tilla që dëmtojnë integritetin e figurës s</w:t>
      </w:r>
      <w:r w:rsidR="008A1928">
        <w:rPr>
          <w:rFonts w:ascii="Times New Roman" w:hAnsi="Times New Roman"/>
          <w:sz w:val="28"/>
          <w:szCs w:val="28"/>
        </w:rPr>
        <w:t>ë</w:t>
      </w:r>
      <w:r w:rsidR="00032B53" w:rsidRPr="00AD46B4">
        <w:rPr>
          <w:rFonts w:ascii="Times New Roman" w:hAnsi="Times New Roman"/>
          <w:sz w:val="28"/>
          <w:szCs w:val="28"/>
        </w:rPr>
        <w:t xml:space="preserve"> noterit. </w:t>
      </w:r>
      <w:r w:rsidR="00DF2B23">
        <w:rPr>
          <w:rFonts w:ascii="Times New Roman" w:hAnsi="Times New Roman"/>
          <w:sz w:val="28"/>
          <w:szCs w:val="28"/>
        </w:rPr>
        <w:t>Në vijim të s</w:t>
      </w:r>
      <w:r w:rsidR="00032B53" w:rsidRPr="00AD46B4">
        <w:rPr>
          <w:rFonts w:ascii="Times New Roman" w:hAnsi="Times New Roman"/>
          <w:sz w:val="28"/>
          <w:szCs w:val="28"/>
        </w:rPr>
        <w:t xml:space="preserve">a më sipër, si dhe në përputhje </w:t>
      </w:r>
      <w:r w:rsidR="004879E9">
        <w:rPr>
          <w:rFonts w:ascii="Times New Roman" w:hAnsi="Times New Roman"/>
          <w:sz w:val="28"/>
          <w:szCs w:val="28"/>
        </w:rPr>
        <w:t xml:space="preserve">me </w:t>
      </w:r>
      <w:r w:rsidR="00032B53" w:rsidRPr="00AD46B4">
        <w:rPr>
          <w:rFonts w:ascii="Times New Roman" w:hAnsi="Times New Roman"/>
          <w:sz w:val="28"/>
          <w:szCs w:val="28"/>
        </w:rPr>
        <w:t>qëllim</w:t>
      </w:r>
      <w:r w:rsidR="00ED6C67">
        <w:rPr>
          <w:rFonts w:ascii="Times New Roman" w:hAnsi="Times New Roman"/>
          <w:sz w:val="28"/>
          <w:szCs w:val="28"/>
        </w:rPr>
        <w:t xml:space="preserve">in </w:t>
      </w:r>
      <w:r w:rsidR="00032B53" w:rsidRPr="00AD46B4">
        <w:rPr>
          <w:rFonts w:ascii="Times New Roman" w:hAnsi="Times New Roman"/>
          <w:sz w:val="28"/>
          <w:szCs w:val="28"/>
        </w:rPr>
        <w:t xml:space="preserve">e </w:t>
      </w:r>
      <w:r w:rsidR="006526C9">
        <w:rPr>
          <w:rFonts w:ascii="Times New Roman" w:hAnsi="Times New Roman"/>
          <w:sz w:val="28"/>
          <w:szCs w:val="28"/>
        </w:rPr>
        <w:t>kriter</w:t>
      </w:r>
      <w:r w:rsidR="00032B53" w:rsidRPr="00AD46B4">
        <w:rPr>
          <w:rFonts w:ascii="Times New Roman" w:hAnsi="Times New Roman"/>
          <w:sz w:val="28"/>
          <w:szCs w:val="28"/>
        </w:rPr>
        <w:t xml:space="preserve">it të integritetit dhe besueshmërisë profesionale janë parashikuar edhe rastet se kur një noter ose zëvendësnoter kryen shkelje disiplinore jashtë ushtrimit të profesionit. </w:t>
      </w:r>
      <w:r w:rsidR="00C03BB7" w:rsidRPr="00AD46B4">
        <w:rPr>
          <w:rFonts w:ascii="Times New Roman" w:hAnsi="Times New Roman"/>
          <w:sz w:val="28"/>
          <w:szCs w:val="28"/>
        </w:rPr>
        <w:t>Me anë të këtij parashikimi synohet që</w:t>
      </w:r>
      <w:r w:rsidR="008564EA" w:rsidRPr="00AD46B4">
        <w:rPr>
          <w:rFonts w:ascii="Times New Roman" w:hAnsi="Times New Roman"/>
          <w:sz w:val="28"/>
          <w:szCs w:val="28"/>
        </w:rPr>
        <w:t>,</w:t>
      </w:r>
      <w:r w:rsidR="00C03BB7" w:rsidRPr="00AD46B4">
        <w:rPr>
          <w:rFonts w:ascii="Times New Roman" w:hAnsi="Times New Roman"/>
          <w:sz w:val="28"/>
          <w:szCs w:val="28"/>
        </w:rPr>
        <w:t xml:space="preserve"> njëlloj si </w:t>
      </w:r>
      <w:r w:rsidR="00C03BB7" w:rsidRPr="00AD46B4">
        <w:rPr>
          <w:rFonts w:ascii="Times New Roman" w:hAnsi="Times New Roman"/>
          <w:sz w:val="28"/>
          <w:szCs w:val="28"/>
        </w:rPr>
        <w:lastRenderedPageBreak/>
        <w:t xml:space="preserve">magjistratët edhe </w:t>
      </w:r>
      <w:r w:rsidR="00E22C15" w:rsidRPr="00AD46B4">
        <w:rPr>
          <w:rFonts w:ascii="Times New Roman" w:hAnsi="Times New Roman"/>
          <w:sz w:val="28"/>
          <w:szCs w:val="28"/>
        </w:rPr>
        <w:t xml:space="preserve">zëvendësnoterët dhe </w:t>
      </w:r>
      <w:r w:rsidR="00C03BB7" w:rsidRPr="00AD46B4">
        <w:rPr>
          <w:rFonts w:ascii="Times New Roman" w:hAnsi="Times New Roman"/>
          <w:sz w:val="28"/>
          <w:szCs w:val="28"/>
        </w:rPr>
        <w:t xml:space="preserve">noterët </w:t>
      </w:r>
      <w:r w:rsidR="00EC3BA5" w:rsidRPr="00AD46B4">
        <w:rPr>
          <w:rFonts w:ascii="Times New Roman" w:hAnsi="Times New Roman"/>
          <w:sz w:val="28"/>
          <w:szCs w:val="28"/>
        </w:rPr>
        <w:t>(</w:t>
      </w:r>
      <w:r w:rsidR="00C03BB7" w:rsidRPr="00AD46B4">
        <w:rPr>
          <w:rFonts w:ascii="Times New Roman" w:hAnsi="Times New Roman"/>
          <w:sz w:val="28"/>
          <w:szCs w:val="28"/>
        </w:rPr>
        <w:t xml:space="preserve">që kanë një </w:t>
      </w:r>
      <w:r w:rsidR="00EC3BA5" w:rsidRPr="00AD46B4">
        <w:rPr>
          <w:rFonts w:ascii="Times New Roman" w:hAnsi="Times New Roman"/>
          <w:sz w:val="28"/>
          <w:szCs w:val="28"/>
        </w:rPr>
        <w:t>ndikim</w:t>
      </w:r>
      <w:r w:rsidR="00C03BB7" w:rsidRPr="00AD46B4">
        <w:rPr>
          <w:rFonts w:ascii="Times New Roman" w:hAnsi="Times New Roman"/>
          <w:sz w:val="28"/>
          <w:szCs w:val="28"/>
        </w:rPr>
        <w:t xml:space="preserve"> tepër të rëndësishëm në sistemin e drejtësisë dhe në shoqëri</w:t>
      </w:r>
      <w:r w:rsidR="00EC3BA5" w:rsidRPr="00AD46B4">
        <w:rPr>
          <w:rFonts w:ascii="Times New Roman" w:hAnsi="Times New Roman"/>
          <w:sz w:val="28"/>
          <w:szCs w:val="28"/>
        </w:rPr>
        <w:t>)</w:t>
      </w:r>
      <w:r w:rsidR="00C03BB7" w:rsidRPr="00AD46B4">
        <w:rPr>
          <w:rFonts w:ascii="Times New Roman" w:hAnsi="Times New Roman"/>
          <w:sz w:val="28"/>
          <w:szCs w:val="28"/>
        </w:rPr>
        <w:t xml:space="preserve"> të distancohen</w:t>
      </w:r>
      <w:r w:rsidR="008564EA" w:rsidRPr="00AD46B4">
        <w:rPr>
          <w:rFonts w:ascii="Times New Roman" w:hAnsi="Times New Roman"/>
          <w:sz w:val="28"/>
          <w:szCs w:val="28"/>
        </w:rPr>
        <w:t xml:space="preserve"> nga</w:t>
      </w:r>
      <w:r w:rsidR="00C03BB7" w:rsidRPr="00AD46B4">
        <w:rPr>
          <w:rFonts w:ascii="Times New Roman" w:hAnsi="Times New Roman"/>
          <w:sz w:val="28"/>
          <w:szCs w:val="28"/>
        </w:rPr>
        <w:t xml:space="preserve"> akte e sjellje që do të cenonin integritetin e tyre në veçanti dhe besimin e publikut në sistemin noterial në përgji</w:t>
      </w:r>
      <w:r w:rsidR="00ED6C67">
        <w:rPr>
          <w:rFonts w:ascii="Times New Roman" w:hAnsi="Times New Roman"/>
          <w:sz w:val="28"/>
          <w:szCs w:val="28"/>
        </w:rPr>
        <w:t>thësi. Procedimi disiplinor</w:t>
      </w:r>
      <w:r w:rsidR="00C03BB7" w:rsidRPr="00AD46B4">
        <w:rPr>
          <w:rFonts w:ascii="Times New Roman" w:hAnsi="Times New Roman"/>
          <w:sz w:val="28"/>
          <w:szCs w:val="28"/>
        </w:rPr>
        <w:t xml:space="preserve"> për këto shkelje do të ndjekë të njëjtin rregullim </w:t>
      </w:r>
      <w:r w:rsidR="00F87263">
        <w:rPr>
          <w:rFonts w:ascii="Times New Roman" w:hAnsi="Times New Roman"/>
          <w:sz w:val="28"/>
          <w:szCs w:val="28"/>
        </w:rPr>
        <w:t>me atë</w:t>
      </w:r>
      <w:r w:rsidR="00C03BB7" w:rsidRPr="00AD46B4">
        <w:rPr>
          <w:rFonts w:ascii="Times New Roman" w:hAnsi="Times New Roman"/>
          <w:sz w:val="28"/>
          <w:szCs w:val="28"/>
        </w:rPr>
        <w:t xml:space="preserve"> </w:t>
      </w:r>
      <w:r w:rsidR="007E42B5">
        <w:rPr>
          <w:rFonts w:ascii="Times New Roman" w:hAnsi="Times New Roman"/>
          <w:sz w:val="28"/>
          <w:szCs w:val="28"/>
        </w:rPr>
        <w:t xml:space="preserve">që zbatohet </w:t>
      </w:r>
      <w:r w:rsidR="00C03BB7" w:rsidRPr="00AD46B4">
        <w:rPr>
          <w:rFonts w:ascii="Times New Roman" w:hAnsi="Times New Roman"/>
          <w:sz w:val="28"/>
          <w:szCs w:val="28"/>
        </w:rPr>
        <w:t xml:space="preserve">për shkeljet disiplinore që kryhen gjatë ushtrimit të profesionit. Në parashikimin e këtyre shkeljeve është treguar një kujdes i veçantë që të </w:t>
      </w:r>
      <w:r w:rsidR="007E42B5">
        <w:rPr>
          <w:rFonts w:ascii="Times New Roman" w:hAnsi="Times New Roman"/>
          <w:sz w:val="28"/>
          <w:szCs w:val="28"/>
        </w:rPr>
        <w:t xml:space="preserve">përcaktohet </w:t>
      </w:r>
      <w:r w:rsidR="00C03BB7" w:rsidRPr="00AD46B4">
        <w:rPr>
          <w:rFonts w:ascii="Times New Roman" w:hAnsi="Times New Roman"/>
          <w:sz w:val="28"/>
          <w:szCs w:val="28"/>
        </w:rPr>
        <w:t xml:space="preserve">i njëjti standard i cili </w:t>
      </w:r>
      <w:r w:rsidR="007E42B5">
        <w:rPr>
          <w:rFonts w:ascii="Times New Roman" w:hAnsi="Times New Roman"/>
          <w:sz w:val="28"/>
          <w:szCs w:val="28"/>
        </w:rPr>
        <w:t xml:space="preserve">është vendosur </w:t>
      </w:r>
      <w:r w:rsidR="00C03BB7" w:rsidRPr="00AD46B4">
        <w:rPr>
          <w:rFonts w:ascii="Times New Roman" w:hAnsi="Times New Roman"/>
          <w:sz w:val="28"/>
          <w:szCs w:val="28"/>
        </w:rPr>
        <w:t xml:space="preserve">edhe për magjistratët </w:t>
      </w:r>
      <w:r w:rsidR="007E42B5">
        <w:rPr>
          <w:rFonts w:ascii="Times New Roman" w:hAnsi="Times New Roman"/>
          <w:sz w:val="28"/>
          <w:szCs w:val="28"/>
        </w:rPr>
        <w:t xml:space="preserve">për të garantuar </w:t>
      </w:r>
      <w:r w:rsidR="00C03BB7" w:rsidRPr="00AD46B4">
        <w:rPr>
          <w:rFonts w:ascii="Times New Roman" w:hAnsi="Times New Roman"/>
          <w:sz w:val="28"/>
          <w:szCs w:val="28"/>
        </w:rPr>
        <w:t>moscen</w:t>
      </w:r>
      <w:r w:rsidR="007E42B5">
        <w:rPr>
          <w:rFonts w:ascii="Times New Roman" w:hAnsi="Times New Roman"/>
          <w:sz w:val="28"/>
          <w:szCs w:val="28"/>
        </w:rPr>
        <w:t>imin e</w:t>
      </w:r>
      <w:r w:rsidR="00C03BB7" w:rsidRPr="00AD46B4">
        <w:rPr>
          <w:rFonts w:ascii="Times New Roman" w:hAnsi="Times New Roman"/>
          <w:sz w:val="28"/>
          <w:szCs w:val="28"/>
        </w:rPr>
        <w:t xml:space="preserve"> të drejta</w:t>
      </w:r>
      <w:r w:rsidR="007E42B5">
        <w:rPr>
          <w:rFonts w:ascii="Times New Roman" w:hAnsi="Times New Roman"/>
          <w:sz w:val="28"/>
          <w:szCs w:val="28"/>
        </w:rPr>
        <w:t>ve</w:t>
      </w:r>
      <w:r w:rsidR="00C03BB7" w:rsidRPr="00AD46B4">
        <w:rPr>
          <w:rFonts w:ascii="Times New Roman" w:hAnsi="Times New Roman"/>
          <w:sz w:val="28"/>
          <w:szCs w:val="28"/>
        </w:rPr>
        <w:t xml:space="preserve"> dhe liri</w:t>
      </w:r>
      <w:r w:rsidR="007E42B5">
        <w:rPr>
          <w:rFonts w:ascii="Times New Roman" w:hAnsi="Times New Roman"/>
          <w:sz w:val="28"/>
          <w:szCs w:val="28"/>
        </w:rPr>
        <w:t>ve</w:t>
      </w:r>
      <w:r w:rsidR="00C03BB7" w:rsidRPr="00AD46B4">
        <w:rPr>
          <w:rFonts w:ascii="Times New Roman" w:hAnsi="Times New Roman"/>
          <w:sz w:val="28"/>
          <w:szCs w:val="28"/>
        </w:rPr>
        <w:t xml:space="preserve"> themelore të noterëve dhe zëvendësnoterëve.</w:t>
      </w:r>
      <w:r w:rsidR="008564EA" w:rsidRPr="00AD46B4">
        <w:rPr>
          <w:rFonts w:ascii="Times New Roman" w:hAnsi="Times New Roman"/>
          <w:sz w:val="28"/>
          <w:szCs w:val="28"/>
        </w:rPr>
        <w:t xml:space="preserve"> </w:t>
      </w:r>
    </w:p>
    <w:p w:rsidR="00E22C15" w:rsidRPr="00AD46B4" w:rsidRDefault="00E22C15" w:rsidP="00EC1F69">
      <w:pPr>
        <w:spacing w:after="0"/>
        <w:jc w:val="both"/>
        <w:rPr>
          <w:rFonts w:ascii="Times New Roman" w:hAnsi="Times New Roman"/>
          <w:sz w:val="28"/>
          <w:szCs w:val="28"/>
        </w:rPr>
      </w:pPr>
    </w:p>
    <w:p w:rsidR="008A1928" w:rsidRPr="00AD46B4" w:rsidRDefault="00C03BB7" w:rsidP="008A1928">
      <w:pPr>
        <w:spacing w:after="0"/>
        <w:jc w:val="both"/>
        <w:rPr>
          <w:rFonts w:ascii="Times New Roman" w:hAnsi="Times New Roman"/>
          <w:sz w:val="28"/>
          <w:szCs w:val="28"/>
        </w:rPr>
      </w:pPr>
      <w:r w:rsidRPr="00AD46B4">
        <w:rPr>
          <w:rFonts w:ascii="Times New Roman" w:hAnsi="Times New Roman"/>
          <w:sz w:val="28"/>
          <w:szCs w:val="28"/>
        </w:rPr>
        <w:t xml:space="preserve">3. Gjithashtu është parashikuar edhe shtimi i një </w:t>
      </w:r>
      <w:r w:rsidR="006526C9">
        <w:rPr>
          <w:rFonts w:ascii="Times New Roman" w:hAnsi="Times New Roman"/>
          <w:sz w:val="28"/>
          <w:szCs w:val="28"/>
        </w:rPr>
        <w:t>kriteri</w:t>
      </w:r>
      <w:r w:rsidRPr="00AD46B4">
        <w:rPr>
          <w:rFonts w:ascii="Times New Roman" w:hAnsi="Times New Roman"/>
          <w:sz w:val="28"/>
          <w:szCs w:val="28"/>
        </w:rPr>
        <w:t xml:space="preserve"> të ri që lidhet me </w:t>
      </w:r>
      <w:r w:rsidR="00F9548F" w:rsidRPr="00AD46B4">
        <w:rPr>
          <w:rFonts w:ascii="Times New Roman" w:hAnsi="Times New Roman"/>
          <w:sz w:val="28"/>
          <w:szCs w:val="28"/>
        </w:rPr>
        <w:t>përfshirjen e subjekteve në listën e personave të shpallur sipas legjislacionit në fuqi për masat kundër financimit të terrorizmit si kus</w:t>
      </w:r>
      <w:r w:rsidR="004879E9">
        <w:rPr>
          <w:rFonts w:ascii="Times New Roman" w:hAnsi="Times New Roman"/>
          <w:sz w:val="28"/>
          <w:szCs w:val="28"/>
        </w:rPr>
        <w:t xml:space="preserve">ht për hyrjen në profesion </w:t>
      </w:r>
      <w:r w:rsidR="00F9548F" w:rsidRPr="00AD46B4">
        <w:rPr>
          <w:rFonts w:ascii="Times New Roman" w:hAnsi="Times New Roman"/>
          <w:sz w:val="28"/>
          <w:szCs w:val="28"/>
        </w:rPr>
        <w:t xml:space="preserve">dhe </w:t>
      </w:r>
      <w:r w:rsidR="00EC1F69" w:rsidRPr="00AD46B4">
        <w:rPr>
          <w:rFonts w:ascii="Times New Roman" w:hAnsi="Times New Roman"/>
          <w:sz w:val="28"/>
          <w:szCs w:val="28"/>
        </w:rPr>
        <w:t>si shkak për heqjen e licencës</w:t>
      </w:r>
      <w:r w:rsidR="008A1928">
        <w:rPr>
          <w:rFonts w:ascii="Times New Roman" w:hAnsi="Times New Roman"/>
          <w:sz w:val="28"/>
          <w:szCs w:val="28"/>
        </w:rPr>
        <w:t>.</w:t>
      </w:r>
      <w:r w:rsidR="00EC1F69" w:rsidRPr="00AD46B4">
        <w:rPr>
          <w:rFonts w:ascii="Times New Roman" w:hAnsi="Times New Roman"/>
          <w:sz w:val="28"/>
          <w:szCs w:val="28"/>
        </w:rPr>
        <w:t xml:space="preserve"> </w:t>
      </w:r>
      <w:r w:rsidR="00311343">
        <w:rPr>
          <w:rFonts w:ascii="Times New Roman" w:hAnsi="Times New Roman"/>
          <w:sz w:val="28"/>
          <w:szCs w:val="28"/>
        </w:rPr>
        <w:t>Përmbushja e këtij</w:t>
      </w:r>
      <w:r w:rsidR="008A1928" w:rsidRPr="008A1928">
        <w:rPr>
          <w:rFonts w:ascii="Times New Roman" w:hAnsi="Times New Roman"/>
          <w:sz w:val="28"/>
          <w:szCs w:val="28"/>
        </w:rPr>
        <w:t xml:space="preserve"> k</w:t>
      </w:r>
      <w:r w:rsidR="006526C9">
        <w:rPr>
          <w:rFonts w:ascii="Times New Roman" w:hAnsi="Times New Roman"/>
          <w:sz w:val="28"/>
          <w:szCs w:val="28"/>
        </w:rPr>
        <w:t>riter</w:t>
      </w:r>
      <w:r w:rsidR="00311343">
        <w:rPr>
          <w:rFonts w:ascii="Times New Roman" w:hAnsi="Times New Roman"/>
          <w:sz w:val="28"/>
          <w:szCs w:val="28"/>
        </w:rPr>
        <w:t>i</w:t>
      </w:r>
      <w:r w:rsidR="008A1928" w:rsidRPr="008A1928">
        <w:rPr>
          <w:rFonts w:ascii="Times New Roman" w:hAnsi="Times New Roman"/>
          <w:sz w:val="28"/>
          <w:szCs w:val="28"/>
        </w:rPr>
        <w:t xml:space="preserve"> do të verifikohet nga strukturat përgjegjëse të Ministrisë së Drejtësisë që do të përditësojnë dhe kontrollojnë regjistrin me “listën e personave të shpallur”, sipas legjislacionit në fuqi për masat kundër financimit të terrorizmit. Kjo masë i shërben kontrollit më të efektshëm të </w:t>
      </w:r>
      <w:r w:rsidR="006526C9">
        <w:rPr>
          <w:rFonts w:ascii="Times New Roman" w:hAnsi="Times New Roman"/>
          <w:sz w:val="28"/>
          <w:szCs w:val="28"/>
        </w:rPr>
        <w:t>kritereve</w:t>
      </w:r>
      <w:r w:rsidR="008A1928" w:rsidRPr="008A1928">
        <w:rPr>
          <w:rFonts w:ascii="Times New Roman" w:hAnsi="Times New Roman"/>
          <w:sz w:val="28"/>
          <w:szCs w:val="28"/>
        </w:rPr>
        <w:t xml:space="preserve"> për hyrjen dhe ushtrimin e profesionit dhe</w:t>
      </w:r>
      <w:r w:rsidR="00311343">
        <w:rPr>
          <w:rFonts w:ascii="Times New Roman" w:hAnsi="Times New Roman"/>
          <w:sz w:val="28"/>
          <w:szCs w:val="28"/>
        </w:rPr>
        <w:t xml:space="preserve"> në të njëjtën kohë,</w:t>
      </w:r>
      <w:r w:rsidR="008A1928" w:rsidRPr="008A1928">
        <w:rPr>
          <w:rFonts w:ascii="Times New Roman" w:hAnsi="Times New Roman"/>
          <w:sz w:val="28"/>
          <w:szCs w:val="28"/>
        </w:rPr>
        <w:t xml:space="preserve"> përmbushjes së rekomandimeve në kuadër të planit ICRG/FATF.</w:t>
      </w:r>
    </w:p>
    <w:p w:rsidR="00EC1F69" w:rsidRPr="00AD46B4" w:rsidRDefault="00EC1F69" w:rsidP="00EC1F69">
      <w:pPr>
        <w:spacing w:after="0"/>
        <w:jc w:val="both"/>
        <w:rPr>
          <w:rFonts w:ascii="Times New Roman" w:hAnsi="Times New Roman"/>
          <w:sz w:val="28"/>
          <w:szCs w:val="28"/>
        </w:rPr>
      </w:pPr>
    </w:p>
    <w:p w:rsidR="00DE4A4D" w:rsidRPr="00AD46B4" w:rsidRDefault="00C03BB7" w:rsidP="00DE4A4D">
      <w:pPr>
        <w:jc w:val="both"/>
        <w:rPr>
          <w:rFonts w:ascii="Times New Roman" w:hAnsi="Times New Roman"/>
          <w:sz w:val="28"/>
          <w:szCs w:val="28"/>
        </w:rPr>
      </w:pPr>
      <w:r w:rsidRPr="00AD46B4">
        <w:rPr>
          <w:rFonts w:ascii="Times New Roman" w:hAnsi="Times New Roman"/>
          <w:sz w:val="28"/>
          <w:szCs w:val="28"/>
        </w:rPr>
        <w:t>4. Ndërkohë me që</w:t>
      </w:r>
      <w:r w:rsidR="00E2518F" w:rsidRPr="00AD46B4">
        <w:rPr>
          <w:rFonts w:ascii="Times New Roman" w:hAnsi="Times New Roman"/>
          <w:sz w:val="28"/>
          <w:szCs w:val="28"/>
        </w:rPr>
        <w:t>llim sigurimin e koherencës me</w:t>
      </w:r>
      <w:r w:rsidR="008564EA" w:rsidRPr="00AD46B4">
        <w:rPr>
          <w:rFonts w:ascii="Times New Roman" w:hAnsi="Times New Roman"/>
          <w:sz w:val="28"/>
          <w:szCs w:val="28"/>
        </w:rPr>
        <w:t xml:space="preserve"> nenin 26 të ligjit nr. 9917, datë 19.5.2008 “Për parandalimin e pastrimit të parave dhe financimit të terrorizmit”, të ndryshuar</w:t>
      </w:r>
      <w:r w:rsidR="00E2518F" w:rsidRPr="00AD46B4">
        <w:rPr>
          <w:rFonts w:ascii="Times New Roman" w:hAnsi="Times New Roman"/>
          <w:sz w:val="28"/>
          <w:szCs w:val="28"/>
        </w:rPr>
        <w:t>,</w:t>
      </w:r>
      <w:r w:rsidR="008564EA" w:rsidRPr="00AD46B4">
        <w:rPr>
          <w:rFonts w:ascii="Times New Roman" w:hAnsi="Times New Roman"/>
          <w:sz w:val="28"/>
          <w:szCs w:val="28"/>
        </w:rPr>
        <w:t xml:space="preserve"> është përfshirë</w:t>
      </w:r>
      <w:r w:rsidR="00933849" w:rsidRPr="00AD46B4">
        <w:rPr>
          <w:rFonts w:ascii="Times New Roman" w:hAnsi="Times New Roman"/>
          <w:sz w:val="28"/>
          <w:szCs w:val="28"/>
        </w:rPr>
        <w:t xml:space="preserve"> si shkak për heqjen e licencës </w:t>
      </w:r>
      <w:r w:rsidR="008564EA" w:rsidRPr="00AD46B4">
        <w:rPr>
          <w:rFonts w:ascii="Times New Roman" w:hAnsi="Times New Roman"/>
          <w:sz w:val="28"/>
          <w:szCs w:val="28"/>
        </w:rPr>
        <w:t xml:space="preserve">edhe </w:t>
      </w:r>
      <w:r w:rsidR="00933849" w:rsidRPr="00AD46B4">
        <w:rPr>
          <w:rFonts w:ascii="Times New Roman" w:hAnsi="Times New Roman"/>
          <w:sz w:val="28"/>
          <w:szCs w:val="28"/>
        </w:rPr>
        <w:t>pranimi i kërkesës së autoritetit përgjegjës, për revokimin e licencës së noterit, në përputhje me legjislacionin në fuqi për parandalimin e pastrimit të parave dhe financimi</w:t>
      </w:r>
      <w:r w:rsidR="00ED6C67">
        <w:rPr>
          <w:rFonts w:ascii="Times New Roman" w:hAnsi="Times New Roman"/>
          <w:sz w:val="28"/>
          <w:szCs w:val="28"/>
        </w:rPr>
        <w:t>n</w:t>
      </w:r>
      <w:r w:rsidR="00933849" w:rsidRPr="00AD46B4">
        <w:rPr>
          <w:rFonts w:ascii="Times New Roman" w:hAnsi="Times New Roman"/>
          <w:sz w:val="28"/>
          <w:szCs w:val="28"/>
        </w:rPr>
        <w:t xml:space="preserve"> </w:t>
      </w:r>
      <w:r w:rsidR="00ED6C67">
        <w:rPr>
          <w:rFonts w:ascii="Times New Roman" w:hAnsi="Times New Roman"/>
          <w:sz w:val="28"/>
          <w:szCs w:val="28"/>
        </w:rPr>
        <w:t>e</w:t>
      </w:r>
      <w:r w:rsidR="00933849" w:rsidRPr="00AD46B4">
        <w:rPr>
          <w:rFonts w:ascii="Times New Roman" w:hAnsi="Times New Roman"/>
          <w:sz w:val="28"/>
          <w:szCs w:val="28"/>
        </w:rPr>
        <w:t xml:space="preserve"> terrorizmit.</w:t>
      </w:r>
    </w:p>
    <w:p w:rsidR="00DE4A4D" w:rsidRPr="00AD46B4" w:rsidRDefault="00746021" w:rsidP="00DE4A4D">
      <w:pPr>
        <w:jc w:val="both"/>
        <w:rPr>
          <w:rFonts w:ascii="Times New Roman" w:hAnsi="Times New Roman"/>
          <w:sz w:val="28"/>
          <w:szCs w:val="28"/>
        </w:rPr>
      </w:pPr>
      <w:r w:rsidRPr="00AD46B4">
        <w:rPr>
          <w:rFonts w:ascii="Times New Roman" w:hAnsi="Times New Roman"/>
          <w:sz w:val="28"/>
          <w:szCs w:val="28"/>
        </w:rPr>
        <w:t>Me anë të kësaj pike plotësohet kuadri ligjor lidhur me kërkesën e paraqitur nga ana e autoritetit përgjegjës për heqjen e licencës së noterit, përmbushet detyrimi që rrjedh nga rekomandimi i MONEYVAL, arrihet zbatimi më efikas i legjislacionit në fuqi për parandalimin e pastrimit të parave dhe financimit të terrorizmit</w:t>
      </w:r>
      <w:r w:rsidR="00E2518F" w:rsidRPr="00AD46B4">
        <w:rPr>
          <w:rFonts w:ascii="Times New Roman" w:hAnsi="Times New Roman"/>
          <w:sz w:val="28"/>
          <w:szCs w:val="28"/>
        </w:rPr>
        <w:t>,</w:t>
      </w:r>
      <w:r w:rsidRPr="00AD46B4">
        <w:rPr>
          <w:rFonts w:ascii="Times New Roman" w:hAnsi="Times New Roman"/>
          <w:sz w:val="28"/>
          <w:szCs w:val="28"/>
        </w:rPr>
        <w:t xml:space="preserve"> si dhe marrja e masave të menjëhershme për ndërprerjen dhe ndëshkimin e veprimtarive të jashtëligjshme në kundërshtimin me ligjin nr. 9917 datë 19.05.2008 “Për parandalimin e pastrimit të parave dhe financimit të terrorizmit”</w:t>
      </w:r>
      <w:r w:rsidR="00E2518F" w:rsidRPr="00AD46B4">
        <w:rPr>
          <w:rFonts w:ascii="Times New Roman" w:hAnsi="Times New Roman"/>
          <w:sz w:val="28"/>
          <w:szCs w:val="28"/>
        </w:rPr>
        <w:t>.</w:t>
      </w:r>
    </w:p>
    <w:p w:rsidR="00EC1F69" w:rsidRPr="00AD46B4" w:rsidRDefault="00746021" w:rsidP="00DE4A4D">
      <w:pPr>
        <w:jc w:val="both"/>
        <w:rPr>
          <w:rFonts w:ascii="Times New Roman" w:hAnsi="Times New Roman"/>
          <w:sz w:val="28"/>
          <w:szCs w:val="28"/>
        </w:rPr>
      </w:pPr>
      <w:r w:rsidRPr="00AD46B4">
        <w:rPr>
          <w:rFonts w:ascii="Times New Roman" w:hAnsi="Times New Roman"/>
          <w:sz w:val="28"/>
          <w:szCs w:val="28"/>
        </w:rPr>
        <w:t xml:space="preserve">Pra, këto dy </w:t>
      </w:r>
      <w:r w:rsidR="00E2518F" w:rsidRPr="00AD46B4">
        <w:rPr>
          <w:rFonts w:ascii="Times New Roman" w:hAnsi="Times New Roman"/>
          <w:sz w:val="28"/>
          <w:szCs w:val="28"/>
        </w:rPr>
        <w:t>shkaqe për heqjen e licencës</w:t>
      </w:r>
      <w:r w:rsidRPr="00AD46B4">
        <w:rPr>
          <w:rFonts w:ascii="Times New Roman" w:hAnsi="Times New Roman"/>
          <w:sz w:val="28"/>
          <w:szCs w:val="28"/>
        </w:rPr>
        <w:t xml:space="preserve"> kanë si qëllim rritjen e standardeve të luftës kundër kriminalitetit, pastrimit të parave e financimit të terrorizmit, </w:t>
      </w:r>
      <w:r w:rsidRPr="00AD46B4">
        <w:rPr>
          <w:rFonts w:ascii="Times New Roman" w:hAnsi="Times New Roman"/>
          <w:sz w:val="28"/>
          <w:szCs w:val="28"/>
        </w:rPr>
        <w:lastRenderedPageBreak/>
        <w:t>ndëshkimin e rasteve të tilla</w:t>
      </w:r>
      <w:r w:rsidR="008A1928">
        <w:rPr>
          <w:rFonts w:ascii="Times New Roman" w:hAnsi="Times New Roman"/>
          <w:sz w:val="28"/>
          <w:szCs w:val="28"/>
        </w:rPr>
        <w:t>, përmbushjen e rekomandimeve të partnerëve ndërkombëtarë</w:t>
      </w:r>
      <w:r w:rsidRPr="00AD46B4">
        <w:rPr>
          <w:rFonts w:ascii="Times New Roman" w:hAnsi="Times New Roman"/>
          <w:sz w:val="28"/>
          <w:szCs w:val="28"/>
        </w:rPr>
        <w:t xml:space="preserve">, si dhe </w:t>
      </w:r>
      <w:r w:rsidR="00E22C15" w:rsidRPr="00AD46B4">
        <w:rPr>
          <w:rFonts w:ascii="Times New Roman" w:hAnsi="Times New Roman"/>
          <w:sz w:val="28"/>
          <w:szCs w:val="28"/>
        </w:rPr>
        <w:t>garantimin</w:t>
      </w:r>
      <w:r w:rsidRPr="00AD46B4">
        <w:rPr>
          <w:rFonts w:ascii="Times New Roman" w:hAnsi="Times New Roman"/>
          <w:sz w:val="28"/>
          <w:szCs w:val="28"/>
        </w:rPr>
        <w:t xml:space="preserve"> e interesit publik për marrjen e një shërbim cilësor nga subjekte që gëzojnë inte</w:t>
      </w:r>
      <w:r w:rsidR="00DE4A4D" w:rsidRPr="00AD46B4">
        <w:rPr>
          <w:rFonts w:ascii="Times New Roman" w:hAnsi="Times New Roman"/>
          <w:sz w:val="28"/>
          <w:szCs w:val="28"/>
        </w:rPr>
        <w:t>gritet dhe besueshmëri të lartë.</w:t>
      </w:r>
    </w:p>
    <w:p w:rsidR="00852AB3" w:rsidRPr="00AD46B4" w:rsidRDefault="00F9548F" w:rsidP="00852AB3">
      <w:pPr>
        <w:spacing w:after="0"/>
        <w:jc w:val="both"/>
        <w:rPr>
          <w:rFonts w:ascii="Times New Roman" w:hAnsi="Times New Roman"/>
          <w:sz w:val="28"/>
          <w:szCs w:val="28"/>
        </w:rPr>
      </w:pPr>
      <w:r w:rsidRPr="00AD46B4">
        <w:rPr>
          <w:rFonts w:ascii="Times New Roman" w:hAnsi="Times New Roman"/>
          <w:sz w:val="28"/>
          <w:szCs w:val="28"/>
        </w:rPr>
        <w:t xml:space="preserve">Një tjetër argument për miratimin e këtij projektligji është </w:t>
      </w:r>
      <w:r w:rsidR="00EC1F69" w:rsidRPr="00AD46B4">
        <w:rPr>
          <w:rFonts w:ascii="Times New Roman" w:hAnsi="Times New Roman"/>
          <w:sz w:val="28"/>
          <w:szCs w:val="28"/>
        </w:rPr>
        <w:t>shtimi i rasteve të pezullimit</w:t>
      </w:r>
      <w:r w:rsidR="007C54F9">
        <w:rPr>
          <w:rFonts w:ascii="Times New Roman" w:hAnsi="Times New Roman"/>
          <w:sz w:val="28"/>
          <w:szCs w:val="28"/>
        </w:rPr>
        <w:t xml:space="preserve"> nga detyra </w:t>
      </w:r>
      <w:r w:rsidR="00ED6C67">
        <w:rPr>
          <w:rFonts w:ascii="Times New Roman" w:hAnsi="Times New Roman"/>
          <w:sz w:val="28"/>
          <w:szCs w:val="28"/>
        </w:rPr>
        <w:t>e</w:t>
      </w:r>
      <w:r w:rsidR="007C54F9">
        <w:rPr>
          <w:rFonts w:ascii="Times New Roman" w:hAnsi="Times New Roman"/>
          <w:sz w:val="28"/>
          <w:szCs w:val="28"/>
        </w:rPr>
        <w:t xml:space="preserve"> noterit</w:t>
      </w:r>
      <w:r w:rsidR="00ED6C67">
        <w:rPr>
          <w:rFonts w:ascii="Times New Roman" w:hAnsi="Times New Roman"/>
          <w:sz w:val="28"/>
          <w:szCs w:val="28"/>
        </w:rPr>
        <w:t>,</w:t>
      </w:r>
      <w:r w:rsidR="00EC1F69" w:rsidRPr="00AD46B4">
        <w:rPr>
          <w:rFonts w:ascii="Times New Roman" w:hAnsi="Times New Roman"/>
          <w:sz w:val="28"/>
          <w:szCs w:val="28"/>
        </w:rPr>
        <w:t xml:space="preserve"> kur</w:t>
      </w:r>
      <w:r w:rsidR="00ED6C67">
        <w:rPr>
          <w:rFonts w:ascii="Times New Roman" w:hAnsi="Times New Roman"/>
          <w:sz w:val="28"/>
          <w:szCs w:val="28"/>
        </w:rPr>
        <w:t>,</w:t>
      </w:r>
      <w:r w:rsidR="00EC1F69" w:rsidRPr="00AD46B4">
        <w:rPr>
          <w:rFonts w:ascii="Times New Roman" w:hAnsi="Times New Roman"/>
          <w:sz w:val="28"/>
          <w:szCs w:val="28"/>
        </w:rPr>
        <w:t xml:space="preserve"> vazhdimi i ushtrimit të detyrës dëmton rezultatin e hetimit ose procedimit disiplinor, pengon konkluzionin e tij t</w:t>
      </w:r>
      <w:r w:rsidR="007E6BA7" w:rsidRPr="00AD46B4">
        <w:rPr>
          <w:rFonts w:ascii="Times New Roman" w:hAnsi="Times New Roman"/>
          <w:sz w:val="28"/>
          <w:szCs w:val="28"/>
        </w:rPr>
        <w:t>ë drejtë ose të rregullt, ose ce</w:t>
      </w:r>
      <w:r w:rsidR="00EC1F69" w:rsidRPr="00AD46B4">
        <w:rPr>
          <w:rFonts w:ascii="Times New Roman" w:hAnsi="Times New Roman"/>
          <w:sz w:val="28"/>
          <w:szCs w:val="28"/>
        </w:rPr>
        <w:t>non figurën dhe integrit</w:t>
      </w:r>
      <w:r w:rsidR="00DE4A4D" w:rsidRPr="00AD46B4">
        <w:rPr>
          <w:rFonts w:ascii="Times New Roman" w:hAnsi="Times New Roman"/>
          <w:sz w:val="28"/>
          <w:szCs w:val="28"/>
        </w:rPr>
        <w:t>etin e profesionit të noterit</w:t>
      </w:r>
      <w:r w:rsidR="00E2518F" w:rsidRPr="00AD46B4">
        <w:rPr>
          <w:rFonts w:ascii="Times New Roman" w:hAnsi="Times New Roman"/>
          <w:sz w:val="28"/>
          <w:szCs w:val="28"/>
        </w:rPr>
        <w:t xml:space="preserve">. Shkak për </w:t>
      </w:r>
      <w:r w:rsidR="007E6BA7" w:rsidRPr="00AD46B4">
        <w:rPr>
          <w:rFonts w:ascii="Times New Roman" w:hAnsi="Times New Roman"/>
          <w:sz w:val="28"/>
          <w:szCs w:val="28"/>
        </w:rPr>
        <w:t>pezullimin</w:t>
      </w:r>
      <w:r w:rsidR="008A1928">
        <w:rPr>
          <w:rFonts w:ascii="Times New Roman" w:hAnsi="Times New Roman"/>
          <w:sz w:val="28"/>
          <w:szCs w:val="28"/>
        </w:rPr>
        <w:t xml:space="preserve"> </w:t>
      </w:r>
      <w:r w:rsidR="00E2518F" w:rsidRPr="00AD46B4">
        <w:rPr>
          <w:rFonts w:ascii="Times New Roman" w:hAnsi="Times New Roman"/>
          <w:sz w:val="28"/>
          <w:szCs w:val="28"/>
        </w:rPr>
        <w:t xml:space="preserve">do të jetë edhe </w:t>
      </w:r>
      <w:r w:rsidR="00EC1F69" w:rsidRPr="00AD46B4">
        <w:rPr>
          <w:rFonts w:ascii="Times New Roman" w:hAnsi="Times New Roman"/>
          <w:sz w:val="28"/>
          <w:szCs w:val="28"/>
        </w:rPr>
        <w:t>marr</w:t>
      </w:r>
      <w:r w:rsidR="00E2518F" w:rsidRPr="00AD46B4">
        <w:rPr>
          <w:rFonts w:ascii="Times New Roman" w:hAnsi="Times New Roman"/>
          <w:sz w:val="28"/>
          <w:szCs w:val="28"/>
        </w:rPr>
        <w:t>ja e</w:t>
      </w:r>
      <w:r w:rsidR="00EC1F69" w:rsidRPr="00AD46B4">
        <w:rPr>
          <w:rFonts w:ascii="Times New Roman" w:hAnsi="Times New Roman"/>
          <w:sz w:val="28"/>
          <w:szCs w:val="28"/>
        </w:rPr>
        <w:t xml:space="preserve"> cilësi</w:t>
      </w:r>
      <w:r w:rsidR="00E2518F" w:rsidRPr="00AD46B4">
        <w:rPr>
          <w:rFonts w:ascii="Times New Roman" w:hAnsi="Times New Roman"/>
          <w:sz w:val="28"/>
          <w:szCs w:val="28"/>
        </w:rPr>
        <w:t>s</w:t>
      </w:r>
      <w:r w:rsidR="00EC1F69" w:rsidRPr="00AD46B4">
        <w:rPr>
          <w:rFonts w:ascii="Times New Roman" w:hAnsi="Times New Roman"/>
          <w:sz w:val="28"/>
          <w:szCs w:val="28"/>
        </w:rPr>
        <w:t xml:space="preserve">ë </w:t>
      </w:r>
      <w:r w:rsidR="00E2518F" w:rsidRPr="00AD46B4">
        <w:rPr>
          <w:rFonts w:ascii="Times New Roman" w:hAnsi="Times New Roman"/>
          <w:sz w:val="28"/>
          <w:szCs w:val="28"/>
        </w:rPr>
        <w:t>së</w:t>
      </w:r>
      <w:r w:rsidR="00EC1F69" w:rsidRPr="00AD46B4">
        <w:rPr>
          <w:rFonts w:ascii="Times New Roman" w:hAnsi="Times New Roman"/>
          <w:sz w:val="28"/>
          <w:szCs w:val="28"/>
        </w:rPr>
        <w:t xml:space="preserve"> të pandehurit për një krim të rëndë të kryer me dashje ose për një vepër penale që cenon figurën dhe integritetin e profesionit të noterit.</w:t>
      </w:r>
      <w:r w:rsidR="00852AB3" w:rsidRPr="00AD46B4">
        <w:rPr>
          <w:rFonts w:ascii="Times New Roman" w:hAnsi="Times New Roman"/>
          <w:sz w:val="28"/>
          <w:szCs w:val="28"/>
        </w:rPr>
        <w:t xml:space="preserve"> </w:t>
      </w:r>
    </w:p>
    <w:p w:rsidR="00DE4A4D" w:rsidRPr="00AD46B4" w:rsidRDefault="00DE4A4D" w:rsidP="00852AB3">
      <w:pPr>
        <w:spacing w:after="0"/>
        <w:jc w:val="both"/>
        <w:rPr>
          <w:rFonts w:ascii="Times New Roman" w:hAnsi="Times New Roman"/>
          <w:sz w:val="28"/>
          <w:szCs w:val="28"/>
        </w:rPr>
      </w:pPr>
    </w:p>
    <w:p w:rsidR="00EC1F69" w:rsidRPr="00AD46B4" w:rsidRDefault="00EC1F69" w:rsidP="00852AB3">
      <w:pPr>
        <w:spacing w:after="0"/>
        <w:jc w:val="both"/>
        <w:rPr>
          <w:rFonts w:ascii="Times New Roman" w:hAnsi="Times New Roman"/>
          <w:sz w:val="28"/>
          <w:szCs w:val="28"/>
        </w:rPr>
      </w:pPr>
      <w:r w:rsidRPr="00AD46B4">
        <w:rPr>
          <w:rFonts w:ascii="Times New Roman" w:hAnsi="Times New Roman"/>
          <w:sz w:val="28"/>
          <w:szCs w:val="28"/>
        </w:rPr>
        <w:t>Me shtimin e pika</w:t>
      </w:r>
      <w:r w:rsidR="00DE4A4D" w:rsidRPr="00AD46B4">
        <w:rPr>
          <w:rFonts w:ascii="Times New Roman" w:hAnsi="Times New Roman"/>
          <w:sz w:val="28"/>
          <w:szCs w:val="28"/>
        </w:rPr>
        <w:t>ve</w:t>
      </w:r>
      <w:r w:rsidR="007C54F9">
        <w:rPr>
          <w:rFonts w:ascii="Times New Roman" w:hAnsi="Times New Roman"/>
          <w:sz w:val="28"/>
          <w:szCs w:val="28"/>
        </w:rPr>
        <w:t xml:space="preserve"> “ç” dhe “d” në nenin 5</w:t>
      </w:r>
      <w:r w:rsidRPr="00AD46B4">
        <w:rPr>
          <w:rFonts w:ascii="Times New Roman" w:hAnsi="Times New Roman"/>
          <w:sz w:val="28"/>
          <w:szCs w:val="28"/>
        </w:rPr>
        <w:t>6, synohet që hetimi e procedimi disiplinor të mos ndikohe</w:t>
      </w:r>
      <w:r w:rsidR="004879E9">
        <w:rPr>
          <w:rFonts w:ascii="Times New Roman" w:hAnsi="Times New Roman"/>
          <w:sz w:val="28"/>
          <w:szCs w:val="28"/>
        </w:rPr>
        <w:t>n</w:t>
      </w:r>
      <w:r w:rsidRPr="00AD46B4">
        <w:rPr>
          <w:rFonts w:ascii="Times New Roman" w:hAnsi="Times New Roman"/>
          <w:sz w:val="28"/>
          <w:szCs w:val="28"/>
        </w:rPr>
        <w:t xml:space="preserve"> nga veprimtaria që mund të kryejë noteri gjatë ushtrimit të detyrës së tij</w:t>
      </w:r>
      <w:r w:rsidR="00ED6C67">
        <w:rPr>
          <w:rFonts w:ascii="Times New Roman" w:hAnsi="Times New Roman"/>
          <w:sz w:val="28"/>
          <w:szCs w:val="28"/>
        </w:rPr>
        <w:t xml:space="preserve">, një parashikim ky që gjendet edhe në nenin 152 të </w:t>
      </w:r>
      <w:r w:rsidR="00ED6C67" w:rsidRPr="00AD46B4">
        <w:rPr>
          <w:rFonts w:ascii="Times New Roman" w:hAnsi="Times New Roman"/>
          <w:sz w:val="28"/>
          <w:szCs w:val="28"/>
        </w:rPr>
        <w:t>ligjit nr. 96/2016 “Për statusin e gjyqtarëve dhe prokurorëve në Republikën e Shqipërisë”, të ndryshuar</w:t>
      </w:r>
      <w:r w:rsidRPr="00AD46B4">
        <w:rPr>
          <w:rFonts w:ascii="Times New Roman" w:hAnsi="Times New Roman"/>
          <w:sz w:val="28"/>
          <w:szCs w:val="28"/>
        </w:rPr>
        <w:t>. Gjithashtu</w:t>
      </w:r>
      <w:r w:rsidR="004879E9">
        <w:rPr>
          <w:rFonts w:ascii="Times New Roman" w:hAnsi="Times New Roman"/>
          <w:sz w:val="28"/>
          <w:szCs w:val="28"/>
        </w:rPr>
        <w:t>,</w:t>
      </w:r>
      <w:r w:rsidRPr="00AD46B4">
        <w:rPr>
          <w:rFonts w:ascii="Times New Roman" w:hAnsi="Times New Roman"/>
          <w:sz w:val="28"/>
          <w:szCs w:val="28"/>
        </w:rPr>
        <w:t xml:space="preserve"> kur vazhdimi i detyrës cenon figurën dhe integritetin e profesionit të noterit</w:t>
      </w:r>
      <w:r w:rsidR="00DE4A4D" w:rsidRPr="00AD46B4">
        <w:rPr>
          <w:rFonts w:ascii="Times New Roman" w:hAnsi="Times New Roman"/>
          <w:sz w:val="28"/>
          <w:szCs w:val="28"/>
        </w:rPr>
        <w:t>,</w:t>
      </w:r>
      <w:r w:rsidR="004879E9">
        <w:rPr>
          <w:rFonts w:ascii="Times New Roman" w:hAnsi="Times New Roman"/>
          <w:sz w:val="28"/>
          <w:szCs w:val="28"/>
        </w:rPr>
        <w:t xml:space="preserve"> noteri do të</w:t>
      </w:r>
      <w:r w:rsidR="00746021" w:rsidRPr="00AD46B4">
        <w:rPr>
          <w:rFonts w:ascii="Times New Roman" w:hAnsi="Times New Roman"/>
          <w:sz w:val="28"/>
          <w:szCs w:val="28"/>
        </w:rPr>
        <w:t xml:space="preserve"> pezullohet n</w:t>
      </w:r>
      <w:r w:rsidRPr="00AD46B4">
        <w:rPr>
          <w:rFonts w:ascii="Times New Roman" w:hAnsi="Times New Roman"/>
          <w:sz w:val="28"/>
          <w:szCs w:val="28"/>
        </w:rPr>
        <w:t xml:space="preserve">ë mënyrë që të mbrohet interesi i publikut dhe </w:t>
      </w:r>
      <w:r w:rsidR="00DE4A4D" w:rsidRPr="00AD46B4">
        <w:rPr>
          <w:rFonts w:ascii="Times New Roman" w:hAnsi="Times New Roman"/>
          <w:sz w:val="28"/>
          <w:szCs w:val="28"/>
        </w:rPr>
        <w:t>reputacioni</w:t>
      </w:r>
      <w:r w:rsidRPr="00AD46B4">
        <w:rPr>
          <w:rFonts w:ascii="Times New Roman" w:hAnsi="Times New Roman"/>
          <w:sz w:val="28"/>
          <w:szCs w:val="28"/>
        </w:rPr>
        <w:t xml:space="preserve"> i </w:t>
      </w:r>
      <w:r w:rsidR="00DE4A4D" w:rsidRPr="00AD46B4">
        <w:rPr>
          <w:rFonts w:ascii="Times New Roman" w:hAnsi="Times New Roman"/>
          <w:sz w:val="28"/>
          <w:szCs w:val="28"/>
        </w:rPr>
        <w:t>sistemit noterial</w:t>
      </w:r>
      <w:r w:rsidR="00746021" w:rsidRPr="00AD46B4">
        <w:rPr>
          <w:rFonts w:ascii="Times New Roman" w:hAnsi="Times New Roman"/>
          <w:sz w:val="28"/>
          <w:szCs w:val="28"/>
        </w:rPr>
        <w:t>, deri marrjen e një vendimi përfundimtar</w:t>
      </w:r>
      <w:r w:rsidRPr="00AD46B4">
        <w:rPr>
          <w:rFonts w:ascii="Times New Roman" w:hAnsi="Times New Roman"/>
          <w:sz w:val="28"/>
          <w:szCs w:val="28"/>
        </w:rPr>
        <w:t>.</w:t>
      </w:r>
      <w:r w:rsidR="00746021" w:rsidRPr="00AD46B4">
        <w:rPr>
          <w:rFonts w:ascii="Times New Roman" w:hAnsi="Times New Roman"/>
          <w:sz w:val="28"/>
          <w:szCs w:val="28"/>
        </w:rPr>
        <w:t xml:space="preserve"> Në të njëjtën logjikë dhe në kushte të ngjashme me pezullimin sipas nenit 151, pika 1, shkronja “b”, </w:t>
      </w:r>
      <w:r w:rsidR="00E2518F" w:rsidRPr="00AD46B4">
        <w:rPr>
          <w:rFonts w:ascii="Times New Roman" w:hAnsi="Times New Roman"/>
          <w:sz w:val="28"/>
          <w:szCs w:val="28"/>
        </w:rPr>
        <w:t xml:space="preserve">të ligjit nr. 96/2016, të ndryshuar, </w:t>
      </w:r>
      <w:r w:rsidR="00746021" w:rsidRPr="00AD46B4">
        <w:rPr>
          <w:rFonts w:ascii="Times New Roman" w:hAnsi="Times New Roman"/>
          <w:sz w:val="28"/>
          <w:szCs w:val="28"/>
        </w:rPr>
        <w:t>ësh</w:t>
      </w:r>
      <w:r w:rsidR="00DE4A4D" w:rsidRPr="00AD46B4">
        <w:rPr>
          <w:rFonts w:ascii="Times New Roman" w:hAnsi="Times New Roman"/>
          <w:sz w:val="28"/>
          <w:szCs w:val="28"/>
        </w:rPr>
        <w:t xml:space="preserve">të vendosur shtimi si shkak për pezullimin </w:t>
      </w:r>
      <w:r w:rsidR="008A1928">
        <w:rPr>
          <w:rFonts w:ascii="Times New Roman" w:hAnsi="Times New Roman"/>
          <w:sz w:val="28"/>
          <w:szCs w:val="28"/>
        </w:rPr>
        <w:t>nga detyra</w:t>
      </w:r>
      <w:r w:rsidR="00DE4A4D" w:rsidRPr="00AD46B4">
        <w:rPr>
          <w:rFonts w:ascii="Times New Roman" w:hAnsi="Times New Roman"/>
          <w:sz w:val="28"/>
          <w:szCs w:val="28"/>
        </w:rPr>
        <w:t xml:space="preserve"> </w:t>
      </w:r>
      <w:r w:rsidR="008A1928">
        <w:rPr>
          <w:rFonts w:ascii="Times New Roman" w:hAnsi="Times New Roman"/>
          <w:sz w:val="28"/>
          <w:szCs w:val="28"/>
        </w:rPr>
        <w:t>e</w:t>
      </w:r>
      <w:r w:rsidR="00DE4A4D" w:rsidRPr="00AD46B4">
        <w:rPr>
          <w:rFonts w:ascii="Times New Roman" w:hAnsi="Times New Roman"/>
          <w:sz w:val="28"/>
          <w:szCs w:val="28"/>
        </w:rPr>
        <w:t>dhe rasti</w:t>
      </w:r>
      <w:r w:rsidR="00746021" w:rsidRPr="00AD46B4">
        <w:rPr>
          <w:rFonts w:ascii="Times New Roman" w:hAnsi="Times New Roman"/>
          <w:sz w:val="28"/>
          <w:szCs w:val="28"/>
        </w:rPr>
        <w:t xml:space="preserve"> kur noteri merr cilësinë e të pandehurit për një krim të rëndë të kryer me dashje ose për një vepër penale që cenon figurën dhe integritetin e profesionit të noterit.</w:t>
      </w:r>
    </w:p>
    <w:p w:rsidR="0083021F" w:rsidRPr="00AD46B4" w:rsidRDefault="0083021F" w:rsidP="00852AB3">
      <w:pPr>
        <w:spacing w:after="0"/>
        <w:jc w:val="both"/>
        <w:rPr>
          <w:rFonts w:ascii="Times New Roman" w:hAnsi="Times New Roman"/>
          <w:sz w:val="28"/>
          <w:szCs w:val="28"/>
        </w:rPr>
      </w:pPr>
    </w:p>
    <w:p w:rsidR="00852AB3" w:rsidRPr="00AD46B4" w:rsidRDefault="00746021" w:rsidP="00852AB3">
      <w:pPr>
        <w:spacing w:after="0"/>
        <w:jc w:val="both"/>
        <w:rPr>
          <w:rFonts w:ascii="Times New Roman" w:hAnsi="Times New Roman"/>
          <w:sz w:val="28"/>
          <w:szCs w:val="28"/>
        </w:rPr>
      </w:pPr>
      <w:r w:rsidRPr="00AD46B4">
        <w:rPr>
          <w:rFonts w:ascii="Times New Roman" w:hAnsi="Times New Roman"/>
          <w:sz w:val="28"/>
          <w:szCs w:val="28"/>
        </w:rPr>
        <w:t>Gjithashtu, është parashikuar n</w:t>
      </w:r>
      <w:r w:rsidR="00852AB3" w:rsidRPr="00AD46B4">
        <w:rPr>
          <w:rFonts w:ascii="Times New Roman" w:hAnsi="Times New Roman"/>
          <w:sz w:val="28"/>
          <w:szCs w:val="28"/>
        </w:rPr>
        <w:t xml:space="preserve">jë ndërhyrje </w:t>
      </w:r>
      <w:r w:rsidRPr="00AD46B4">
        <w:rPr>
          <w:rFonts w:ascii="Times New Roman" w:hAnsi="Times New Roman"/>
          <w:sz w:val="28"/>
          <w:szCs w:val="28"/>
        </w:rPr>
        <w:t xml:space="preserve">që </w:t>
      </w:r>
      <w:r w:rsidR="00852AB3" w:rsidRPr="00AD46B4">
        <w:rPr>
          <w:rFonts w:ascii="Times New Roman" w:hAnsi="Times New Roman"/>
          <w:sz w:val="28"/>
          <w:szCs w:val="28"/>
        </w:rPr>
        <w:t>lidhet me seancën dëgjimore para Bordit Disiplinor</w:t>
      </w:r>
      <w:r w:rsidR="009B5C53" w:rsidRPr="00AD46B4">
        <w:rPr>
          <w:rFonts w:ascii="Times New Roman" w:hAnsi="Times New Roman"/>
          <w:sz w:val="28"/>
          <w:szCs w:val="28"/>
        </w:rPr>
        <w:t xml:space="preserve"> duke shtuar pikat</w:t>
      </w:r>
      <w:r w:rsidR="0083021F" w:rsidRPr="00AD46B4">
        <w:rPr>
          <w:rFonts w:ascii="Times New Roman" w:hAnsi="Times New Roman"/>
          <w:sz w:val="28"/>
          <w:szCs w:val="28"/>
        </w:rPr>
        <w:t xml:space="preserve"> 3 dhe 4</w:t>
      </w:r>
      <w:r w:rsidR="009B5C53" w:rsidRPr="00AD46B4">
        <w:rPr>
          <w:rFonts w:ascii="Times New Roman" w:hAnsi="Times New Roman"/>
          <w:sz w:val="28"/>
          <w:szCs w:val="28"/>
        </w:rPr>
        <w:t xml:space="preserve"> në nenin 47</w:t>
      </w:r>
      <w:r w:rsidR="007F390E">
        <w:rPr>
          <w:rFonts w:ascii="Times New Roman" w:hAnsi="Times New Roman"/>
          <w:sz w:val="28"/>
          <w:szCs w:val="28"/>
        </w:rPr>
        <w:t>, të diktuara nga problematikat e hasura gjatë zbatimit në praktikë të ligjit</w:t>
      </w:r>
      <w:r w:rsidR="00064203" w:rsidRPr="00AD46B4">
        <w:rPr>
          <w:rFonts w:ascii="Times New Roman" w:hAnsi="Times New Roman"/>
          <w:sz w:val="28"/>
          <w:szCs w:val="28"/>
        </w:rPr>
        <w:t>. Pika 3</w:t>
      </w:r>
      <w:r w:rsidR="00852AB3" w:rsidRPr="00AD46B4">
        <w:rPr>
          <w:rFonts w:ascii="Times New Roman" w:hAnsi="Times New Roman"/>
          <w:sz w:val="28"/>
          <w:szCs w:val="28"/>
        </w:rPr>
        <w:t xml:space="preserve"> parashikon të drejtën e ministrit të Drejtësisë ose përfaqësuesi</w:t>
      </w:r>
      <w:r w:rsidR="00064203" w:rsidRPr="00AD46B4">
        <w:rPr>
          <w:rFonts w:ascii="Times New Roman" w:hAnsi="Times New Roman"/>
          <w:sz w:val="28"/>
          <w:szCs w:val="28"/>
        </w:rPr>
        <w:t>t</w:t>
      </w:r>
      <w:r w:rsidR="00852AB3" w:rsidRPr="00AD46B4">
        <w:rPr>
          <w:rFonts w:ascii="Times New Roman" w:hAnsi="Times New Roman"/>
          <w:sz w:val="28"/>
          <w:szCs w:val="28"/>
        </w:rPr>
        <w:t xml:space="preserve"> të tij, për të paraqitur argumentet që shkelja disi</w:t>
      </w:r>
      <w:r w:rsidR="00064203" w:rsidRPr="00AD46B4">
        <w:rPr>
          <w:rFonts w:ascii="Times New Roman" w:hAnsi="Times New Roman"/>
          <w:sz w:val="28"/>
          <w:szCs w:val="28"/>
        </w:rPr>
        <w:t>plinore është kryer dhe propozimin e</w:t>
      </w:r>
      <w:r w:rsidR="00852AB3" w:rsidRPr="00AD46B4">
        <w:rPr>
          <w:rFonts w:ascii="Times New Roman" w:hAnsi="Times New Roman"/>
          <w:sz w:val="28"/>
          <w:szCs w:val="28"/>
        </w:rPr>
        <w:t xml:space="preserve"> masë</w:t>
      </w:r>
      <w:r w:rsidR="00064203" w:rsidRPr="00AD46B4">
        <w:rPr>
          <w:rFonts w:ascii="Times New Roman" w:hAnsi="Times New Roman"/>
          <w:sz w:val="28"/>
          <w:szCs w:val="28"/>
        </w:rPr>
        <w:t>s</w:t>
      </w:r>
      <w:r w:rsidR="00852AB3" w:rsidRPr="00AD46B4">
        <w:rPr>
          <w:rFonts w:ascii="Times New Roman" w:hAnsi="Times New Roman"/>
          <w:sz w:val="28"/>
          <w:szCs w:val="28"/>
        </w:rPr>
        <w:t xml:space="preserve"> disiplinore që duhet të merret dhe të drejtën e noterit ose zëvendësnoterit</w:t>
      </w:r>
      <w:r w:rsidR="00064203" w:rsidRPr="00AD46B4">
        <w:rPr>
          <w:rFonts w:ascii="Times New Roman" w:hAnsi="Times New Roman"/>
          <w:sz w:val="28"/>
          <w:szCs w:val="28"/>
        </w:rPr>
        <w:t xml:space="preserve"> ose</w:t>
      </w:r>
      <w:r w:rsidR="00852AB3" w:rsidRPr="00AD46B4">
        <w:rPr>
          <w:rFonts w:ascii="Times New Roman" w:hAnsi="Times New Roman"/>
          <w:sz w:val="28"/>
          <w:szCs w:val="28"/>
        </w:rPr>
        <w:t xml:space="preserve"> përfaqësuesit të tij, për të paraqitur argumentet mbrojtëse. Gjithashtu, është parashikuar që përmbajtja e parashtrimeve me shkrim </w:t>
      </w:r>
      <w:r w:rsidR="00064203" w:rsidRPr="00AD46B4">
        <w:rPr>
          <w:rFonts w:ascii="Times New Roman" w:hAnsi="Times New Roman"/>
          <w:sz w:val="28"/>
          <w:szCs w:val="28"/>
        </w:rPr>
        <w:t xml:space="preserve">të mos </w:t>
      </w:r>
      <w:r w:rsidR="00852AB3" w:rsidRPr="00AD46B4">
        <w:rPr>
          <w:rFonts w:ascii="Times New Roman" w:hAnsi="Times New Roman"/>
          <w:sz w:val="28"/>
          <w:szCs w:val="28"/>
        </w:rPr>
        <w:t>përsëritet gjatë seancës dëgjimore. Këto parashikime aktualisht mungojnë në ligj dhe synojnë të garantojnë pjesëmarrjen aktive në procesin që zhvillohet përpara Bordit Disiplinor, zhvillimin e një procesi të rregullt ligjor</w:t>
      </w:r>
      <w:r w:rsidR="00EA44E7">
        <w:rPr>
          <w:rFonts w:ascii="Times New Roman" w:hAnsi="Times New Roman"/>
          <w:sz w:val="28"/>
          <w:szCs w:val="28"/>
        </w:rPr>
        <w:t>,</w:t>
      </w:r>
      <w:r w:rsidR="00852AB3" w:rsidRPr="00AD46B4">
        <w:rPr>
          <w:rFonts w:ascii="Times New Roman" w:hAnsi="Times New Roman"/>
          <w:sz w:val="28"/>
          <w:szCs w:val="28"/>
        </w:rPr>
        <w:t xml:space="preserve"> të drejtën e palëve për të </w:t>
      </w:r>
      <w:r w:rsidR="00852AB3" w:rsidRPr="00AD46B4">
        <w:rPr>
          <w:rFonts w:ascii="Times New Roman" w:hAnsi="Times New Roman"/>
          <w:sz w:val="28"/>
          <w:szCs w:val="28"/>
        </w:rPr>
        <w:lastRenderedPageBreak/>
        <w:t>parasht</w:t>
      </w:r>
      <w:r w:rsidR="00ED6C67">
        <w:rPr>
          <w:rFonts w:ascii="Times New Roman" w:hAnsi="Times New Roman"/>
          <w:sz w:val="28"/>
          <w:szCs w:val="28"/>
        </w:rPr>
        <w:t>ruar argumentet e tyre, si dhe</w:t>
      </w:r>
      <w:r w:rsidR="00852AB3" w:rsidRPr="00AD46B4">
        <w:rPr>
          <w:rFonts w:ascii="Times New Roman" w:hAnsi="Times New Roman"/>
          <w:sz w:val="28"/>
          <w:szCs w:val="28"/>
        </w:rPr>
        <w:t xml:space="preserve"> të shmangen përsëritjet e panevojshme</w:t>
      </w:r>
      <w:r w:rsidR="00ED6C67">
        <w:rPr>
          <w:rFonts w:ascii="Times New Roman" w:hAnsi="Times New Roman"/>
          <w:sz w:val="28"/>
          <w:szCs w:val="28"/>
        </w:rPr>
        <w:t xml:space="preserve"> me synim përmbylljen e procedurës brenda një afati të arsyeshëm</w:t>
      </w:r>
      <w:r w:rsidR="00852AB3" w:rsidRPr="00AD46B4">
        <w:rPr>
          <w:rFonts w:ascii="Times New Roman" w:hAnsi="Times New Roman"/>
          <w:sz w:val="28"/>
          <w:szCs w:val="28"/>
        </w:rPr>
        <w:t>.</w:t>
      </w:r>
    </w:p>
    <w:p w:rsidR="009D483B" w:rsidRPr="00AD46B4" w:rsidRDefault="009D483B" w:rsidP="009D483B">
      <w:pPr>
        <w:spacing w:after="0"/>
        <w:jc w:val="both"/>
        <w:rPr>
          <w:rFonts w:ascii="Times New Roman" w:hAnsi="Times New Roman"/>
          <w:sz w:val="28"/>
          <w:szCs w:val="28"/>
        </w:rPr>
      </w:pPr>
    </w:p>
    <w:p w:rsidR="009D483B" w:rsidRPr="00AD46B4" w:rsidRDefault="00CE3488" w:rsidP="009D483B">
      <w:pPr>
        <w:tabs>
          <w:tab w:val="left" w:pos="284"/>
        </w:tabs>
        <w:spacing w:after="0"/>
        <w:contextualSpacing/>
        <w:jc w:val="both"/>
        <w:rPr>
          <w:rFonts w:ascii="Times New Roman" w:hAnsi="Times New Roman"/>
          <w:sz w:val="28"/>
          <w:szCs w:val="28"/>
        </w:rPr>
      </w:pPr>
      <w:r>
        <w:rPr>
          <w:rFonts w:ascii="Times New Roman" w:hAnsi="Times New Roman"/>
          <w:sz w:val="28"/>
          <w:szCs w:val="28"/>
        </w:rPr>
        <w:t>N</w:t>
      </w:r>
      <w:r w:rsidR="007F390E">
        <w:rPr>
          <w:rFonts w:ascii="Times New Roman" w:hAnsi="Times New Roman"/>
          <w:sz w:val="28"/>
          <w:szCs w:val="28"/>
        </w:rPr>
        <w:t>ë tërësi, n</w:t>
      </w:r>
      <w:r w:rsidR="009D483B" w:rsidRPr="00AD46B4">
        <w:rPr>
          <w:rFonts w:ascii="Times New Roman" w:hAnsi="Times New Roman"/>
          <w:sz w:val="28"/>
          <w:szCs w:val="28"/>
        </w:rPr>
        <w:t xml:space="preserve">dikimet e pritshme </w:t>
      </w:r>
      <w:r>
        <w:rPr>
          <w:rFonts w:ascii="Times New Roman" w:hAnsi="Times New Roman"/>
          <w:sz w:val="28"/>
          <w:szCs w:val="28"/>
        </w:rPr>
        <w:t xml:space="preserve">të </w:t>
      </w:r>
      <w:r w:rsidRPr="00AD46B4">
        <w:rPr>
          <w:rFonts w:ascii="Times New Roman" w:hAnsi="Times New Roman"/>
          <w:sz w:val="28"/>
          <w:szCs w:val="28"/>
        </w:rPr>
        <w:t xml:space="preserve">këtij projektligji </w:t>
      </w:r>
      <w:r w:rsidR="009D483B" w:rsidRPr="00AD46B4">
        <w:rPr>
          <w:rFonts w:ascii="Times New Roman" w:hAnsi="Times New Roman"/>
          <w:sz w:val="28"/>
          <w:szCs w:val="28"/>
        </w:rPr>
        <w:t xml:space="preserve">janë: </w:t>
      </w:r>
    </w:p>
    <w:p w:rsidR="009D483B" w:rsidRDefault="009D483B" w:rsidP="009D483B">
      <w:pPr>
        <w:tabs>
          <w:tab w:val="left" w:pos="284"/>
        </w:tabs>
        <w:spacing w:after="0"/>
        <w:contextualSpacing/>
        <w:jc w:val="both"/>
        <w:rPr>
          <w:rFonts w:ascii="Times New Roman" w:hAnsi="Times New Roman"/>
          <w:sz w:val="28"/>
          <w:szCs w:val="28"/>
        </w:rPr>
      </w:pPr>
      <w:r w:rsidRPr="00AD46B4">
        <w:rPr>
          <w:rFonts w:ascii="Times New Roman" w:hAnsi="Times New Roman"/>
          <w:sz w:val="28"/>
          <w:szCs w:val="28"/>
        </w:rPr>
        <w:t>- përmbushja e detyrimeve ndërkombëtare të Republikës së Shqipërisë sa i përket luftës ndaj pastrimit të parave dhe financimit të terrorizmit si dhe përqasja me standardet ndërkombëtare në këtë fushë;</w:t>
      </w:r>
    </w:p>
    <w:p w:rsidR="00CE3488" w:rsidRPr="00AD46B4" w:rsidRDefault="00CE3488" w:rsidP="009D483B">
      <w:pPr>
        <w:tabs>
          <w:tab w:val="left" w:pos="284"/>
        </w:tabs>
        <w:spacing w:after="0"/>
        <w:contextualSpacing/>
        <w:jc w:val="both"/>
        <w:rPr>
          <w:rFonts w:ascii="Times New Roman" w:hAnsi="Times New Roman"/>
          <w:sz w:val="28"/>
          <w:szCs w:val="28"/>
        </w:rPr>
      </w:pPr>
      <w:r>
        <w:rPr>
          <w:rFonts w:ascii="Times New Roman" w:hAnsi="Times New Roman"/>
          <w:sz w:val="28"/>
          <w:szCs w:val="28"/>
        </w:rPr>
        <w:t>- rritja e integritetit profesional të noterit dhe të besimit të publikut në sistemin noterial;</w:t>
      </w:r>
    </w:p>
    <w:p w:rsidR="009D483B" w:rsidRPr="00AD46B4" w:rsidRDefault="009D483B" w:rsidP="009D483B">
      <w:pPr>
        <w:tabs>
          <w:tab w:val="left" w:pos="284"/>
        </w:tabs>
        <w:spacing w:after="0"/>
        <w:contextualSpacing/>
        <w:jc w:val="both"/>
        <w:rPr>
          <w:rFonts w:ascii="Times New Roman" w:hAnsi="Times New Roman"/>
          <w:sz w:val="28"/>
          <w:szCs w:val="28"/>
        </w:rPr>
      </w:pPr>
      <w:r w:rsidRPr="00AD46B4">
        <w:rPr>
          <w:rFonts w:ascii="Times New Roman" w:hAnsi="Times New Roman"/>
          <w:sz w:val="28"/>
          <w:szCs w:val="28"/>
        </w:rPr>
        <w:t>- parandalimi dhe ndëshkimi i shkeljeve të legjislacionit në fuqi;</w:t>
      </w:r>
    </w:p>
    <w:p w:rsidR="009D483B" w:rsidRPr="00AD46B4" w:rsidRDefault="009D483B" w:rsidP="009D483B">
      <w:pPr>
        <w:tabs>
          <w:tab w:val="left" w:pos="284"/>
        </w:tabs>
        <w:spacing w:after="0"/>
        <w:contextualSpacing/>
        <w:jc w:val="both"/>
        <w:rPr>
          <w:rFonts w:ascii="Times New Roman" w:hAnsi="Times New Roman"/>
          <w:sz w:val="28"/>
          <w:szCs w:val="28"/>
        </w:rPr>
      </w:pPr>
      <w:r w:rsidRPr="00AD46B4">
        <w:rPr>
          <w:rFonts w:ascii="Times New Roman" w:hAnsi="Times New Roman"/>
          <w:sz w:val="28"/>
          <w:szCs w:val="28"/>
        </w:rPr>
        <w:t>- mos depërtimi elementëve kriminalë në profesion;</w:t>
      </w:r>
    </w:p>
    <w:p w:rsidR="009D483B" w:rsidRPr="00AD46B4" w:rsidRDefault="009D483B" w:rsidP="009D483B">
      <w:pPr>
        <w:tabs>
          <w:tab w:val="left" w:pos="284"/>
        </w:tabs>
        <w:spacing w:after="0"/>
        <w:contextualSpacing/>
        <w:jc w:val="both"/>
        <w:rPr>
          <w:rFonts w:ascii="Times New Roman" w:eastAsia="Times New Roman" w:hAnsi="Times New Roman"/>
          <w:sz w:val="28"/>
          <w:szCs w:val="28"/>
        </w:rPr>
      </w:pPr>
      <w:r w:rsidRPr="00AD46B4">
        <w:rPr>
          <w:rFonts w:ascii="Times New Roman" w:eastAsia="Times New Roman" w:hAnsi="Times New Roman"/>
          <w:sz w:val="28"/>
          <w:szCs w:val="28"/>
        </w:rPr>
        <w:t xml:space="preserve">- </w:t>
      </w:r>
      <w:r w:rsidR="007F390E">
        <w:rPr>
          <w:rFonts w:ascii="Times New Roman" w:eastAsia="Times New Roman" w:hAnsi="Times New Roman"/>
          <w:sz w:val="28"/>
          <w:szCs w:val="28"/>
        </w:rPr>
        <w:t>ofrimi i një</w:t>
      </w:r>
      <w:r w:rsidR="00CE3488">
        <w:rPr>
          <w:rFonts w:ascii="Times New Roman" w:eastAsia="Times New Roman" w:hAnsi="Times New Roman"/>
          <w:sz w:val="28"/>
          <w:szCs w:val="28"/>
        </w:rPr>
        <w:t xml:space="preserve"> </w:t>
      </w:r>
      <w:r w:rsidRPr="00AD46B4">
        <w:rPr>
          <w:rFonts w:ascii="Times New Roman" w:eastAsia="Times New Roman" w:hAnsi="Times New Roman"/>
          <w:sz w:val="28"/>
          <w:szCs w:val="28"/>
        </w:rPr>
        <w:t>shërbim sa më cilësor dhe profesional për qytetarët;</w:t>
      </w:r>
    </w:p>
    <w:p w:rsidR="009D483B" w:rsidRPr="00AD46B4" w:rsidRDefault="009D483B" w:rsidP="009D483B">
      <w:pPr>
        <w:tabs>
          <w:tab w:val="left" w:pos="284"/>
        </w:tabs>
        <w:spacing w:after="0"/>
        <w:contextualSpacing/>
        <w:jc w:val="both"/>
        <w:rPr>
          <w:rFonts w:ascii="Times New Roman" w:eastAsia="Times New Roman" w:hAnsi="Times New Roman"/>
          <w:sz w:val="28"/>
          <w:szCs w:val="28"/>
        </w:rPr>
      </w:pPr>
      <w:r w:rsidRPr="00AD46B4">
        <w:rPr>
          <w:rFonts w:ascii="Times New Roman" w:eastAsia="Times New Roman" w:hAnsi="Times New Roman"/>
          <w:sz w:val="28"/>
          <w:szCs w:val="28"/>
        </w:rPr>
        <w:t xml:space="preserve">- forcimi i mekanizmave kontrollues me qëllim shmangien e abuzimeve dhe veprimeve joligjore. </w:t>
      </w:r>
    </w:p>
    <w:p w:rsidR="00F9548F" w:rsidRPr="00AD46B4" w:rsidRDefault="00F9548F" w:rsidP="00F9548F">
      <w:pPr>
        <w:jc w:val="both"/>
        <w:rPr>
          <w:rFonts w:ascii="Times New Roman" w:hAnsi="Times New Roman"/>
          <w:color w:val="000000"/>
          <w:sz w:val="28"/>
          <w:szCs w:val="28"/>
        </w:rPr>
      </w:pPr>
    </w:p>
    <w:p w:rsidR="00F9548F" w:rsidRPr="00AD46B4" w:rsidRDefault="00F9548F" w:rsidP="00F9548F">
      <w:pPr>
        <w:jc w:val="both"/>
        <w:rPr>
          <w:rFonts w:ascii="Times New Roman" w:hAnsi="Times New Roman"/>
          <w:b/>
          <w:color w:val="000000"/>
          <w:sz w:val="28"/>
          <w:szCs w:val="28"/>
        </w:rPr>
      </w:pPr>
      <w:r w:rsidRPr="00AD46B4">
        <w:rPr>
          <w:rFonts w:ascii="Times New Roman" w:hAnsi="Times New Roman"/>
          <w:b/>
          <w:color w:val="000000"/>
          <w:sz w:val="28"/>
          <w:szCs w:val="28"/>
        </w:rPr>
        <w:t>IV.</w:t>
      </w:r>
      <w:r w:rsidRPr="00AD46B4">
        <w:rPr>
          <w:rFonts w:ascii="Times New Roman" w:hAnsi="Times New Roman"/>
          <w:b/>
          <w:color w:val="000000"/>
          <w:sz w:val="28"/>
          <w:szCs w:val="28"/>
        </w:rPr>
        <w:tab/>
        <w:t>VLERËSIMI I LIGJSHMËRISË, KUSHTETUTSHMËRISË DHE HARMONIZIMI ME LEGJISLACIONIN NË FUQI VENDAS E NDËRKOMBËTAR</w:t>
      </w:r>
    </w:p>
    <w:p w:rsidR="000A0385" w:rsidRPr="00AD46B4" w:rsidRDefault="000A0385" w:rsidP="001410EB">
      <w:pPr>
        <w:tabs>
          <w:tab w:val="left" w:pos="993"/>
        </w:tabs>
        <w:jc w:val="both"/>
        <w:rPr>
          <w:rFonts w:ascii="Times New Roman" w:hAnsi="Times New Roman"/>
          <w:color w:val="000000"/>
          <w:sz w:val="28"/>
          <w:szCs w:val="28"/>
        </w:rPr>
      </w:pPr>
      <w:r w:rsidRPr="00AD46B4">
        <w:rPr>
          <w:rFonts w:ascii="Times New Roman" w:hAnsi="Times New Roman"/>
          <w:color w:val="000000"/>
          <w:sz w:val="28"/>
          <w:szCs w:val="28"/>
        </w:rPr>
        <w:t>Projektligji është tërësisht në përputhje me nenin 78 dhe 83, pika 1, të Kushtetutës</w:t>
      </w:r>
      <w:r w:rsidR="009E76D9">
        <w:rPr>
          <w:rFonts w:ascii="Times New Roman" w:hAnsi="Times New Roman"/>
          <w:color w:val="000000"/>
          <w:sz w:val="28"/>
          <w:szCs w:val="28"/>
        </w:rPr>
        <w:t>, si</w:t>
      </w:r>
      <w:r w:rsidRPr="00AD46B4">
        <w:rPr>
          <w:rFonts w:ascii="Times New Roman" w:hAnsi="Times New Roman"/>
          <w:color w:val="000000"/>
          <w:sz w:val="28"/>
          <w:szCs w:val="28"/>
        </w:rPr>
        <w:t xml:space="preserve"> </w:t>
      </w:r>
      <w:r w:rsidR="00111B20" w:rsidRPr="00AD46B4">
        <w:rPr>
          <w:rFonts w:ascii="Times New Roman" w:hAnsi="Times New Roman"/>
          <w:color w:val="000000"/>
          <w:sz w:val="28"/>
          <w:szCs w:val="28"/>
        </w:rPr>
        <w:t>dhe garanton respektimin e</w:t>
      </w:r>
      <w:r w:rsidRPr="00AD46B4">
        <w:rPr>
          <w:rFonts w:ascii="Times New Roman" w:hAnsi="Times New Roman"/>
          <w:color w:val="000000"/>
          <w:sz w:val="28"/>
          <w:szCs w:val="28"/>
        </w:rPr>
        <w:t xml:space="preserve"> të drejtave dhe lirive themelore të individit.</w:t>
      </w:r>
    </w:p>
    <w:p w:rsidR="001410EB" w:rsidRPr="00AD46B4" w:rsidRDefault="00F9548F" w:rsidP="001410EB">
      <w:pPr>
        <w:tabs>
          <w:tab w:val="left" w:pos="993"/>
        </w:tabs>
        <w:jc w:val="both"/>
        <w:rPr>
          <w:rFonts w:ascii="Times New Roman" w:hAnsi="Times New Roman"/>
          <w:color w:val="000000"/>
          <w:sz w:val="28"/>
          <w:szCs w:val="28"/>
        </w:rPr>
      </w:pPr>
      <w:r w:rsidRPr="00AD46B4">
        <w:rPr>
          <w:rFonts w:ascii="Times New Roman" w:hAnsi="Times New Roman"/>
          <w:color w:val="000000"/>
          <w:sz w:val="28"/>
          <w:szCs w:val="28"/>
        </w:rPr>
        <w:t>Në përputhje me nenin 26 të ligjit nr. 9000, datë 30.01.2003 “Për organizimin dhe funksionimin e Këshillit të Ministrave”, Ministri i Drejtësisë është autoriteti i deleguar për propozimin e këtij projektligji, ndaj edhe nisma e propozuar, paraqitet si një iniciativë për shqyrtim dhe miratim nga Këshilli i Ministrave, në mbështetje të neneve 81, pika 1, dhe 100, të Kushtetutës.</w:t>
      </w:r>
      <w:r w:rsidR="001410EB" w:rsidRPr="00AD46B4">
        <w:rPr>
          <w:rFonts w:ascii="Times New Roman" w:hAnsi="Times New Roman"/>
          <w:color w:val="000000"/>
          <w:sz w:val="28"/>
          <w:szCs w:val="28"/>
        </w:rPr>
        <w:t xml:space="preserve"> </w:t>
      </w:r>
    </w:p>
    <w:p w:rsidR="00F9548F" w:rsidRPr="00AD46B4" w:rsidRDefault="001410EB" w:rsidP="00F9548F">
      <w:pPr>
        <w:tabs>
          <w:tab w:val="left" w:pos="993"/>
        </w:tabs>
        <w:jc w:val="both"/>
        <w:rPr>
          <w:rFonts w:ascii="Times New Roman" w:hAnsi="Times New Roman"/>
          <w:color w:val="000000"/>
          <w:sz w:val="28"/>
          <w:szCs w:val="28"/>
        </w:rPr>
      </w:pPr>
      <w:r w:rsidRPr="00AD46B4">
        <w:rPr>
          <w:rFonts w:ascii="Times New Roman" w:hAnsi="Times New Roman"/>
          <w:color w:val="000000"/>
          <w:sz w:val="28"/>
          <w:szCs w:val="28"/>
        </w:rPr>
        <w:t>Ministria e Drejtësisë</w:t>
      </w:r>
      <w:r w:rsidR="009E76D9" w:rsidRPr="009E76D9">
        <w:rPr>
          <w:rFonts w:ascii="Times New Roman" w:hAnsi="Times New Roman"/>
          <w:color w:val="000000"/>
          <w:sz w:val="28"/>
          <w:szCs w:val="28"/>
        </w:rPr>
        <w:t xml:space="preserve"> </w:t>
      </w:r>
      <w:r w:rsidR="009E76D9">
        <w:rPr>
          <w:rFonts w:ascii="Times New Roman" w:hAnsi="Times New Roman"/>
          <w:color w:val="000000"/>
          <w:sz w:val="28"/>
          <w:szCs w:val="28"/>
        </w:rPr>
        <w:t>e propozon këtë projektligj, duke qenë se n</w:t>
      </w:r>
      <w:r w:rsidR="009E76D9" w:rsidRPr="00AD46B4">
        <w:rPr>
          <w:rFonts w:ascii="Times New Roman" w:hAnsi="Times New Roman"/>
          <w:color w:val="000000"/>
          <w:sz w:val="28"/>
          <w:szCs w:val="28"/>
        </w:rPr>
        <w:t>ë mbështetje të nenit 6 pika 18, dhe 18/1, të ligjit nr. 8678 datë 14.05.2001 “Për organizimin dhe funksionimin e Ministrisë së Drejtësisë”</w:t>
      </w:r>
      <w:r w:rsidR="009E76D9">
        <w:rPr>
          <w:rFonts w:ascii="Times New Roman" w:hAnsi="Times New Roman"/>
          <w:color w:val="000000"/>
          <w:sz w:val="28"/>
          <w:szCs w:val="28"/>
        </w:rPr>
        <w:t>,</w:t>
      </w:r>
      <w:r w:rsidR="009E76D9" w:rsidRPr="00AD46B4">
        <w:rPr>
          <w:rFonts w:ascii="Times New Roman" w:hAnsi="Times New Roman"/>
          <w:color w:val="000000"/>
          <w:sz w:val="28"/>
          <w:szCs w:val="28"/>
        </w:rPr>
        <w:t xml:space="preserve"> </w:t>
      </w:r>
      <w:r w:rsidRPr="00AD46B4">
        <w:rPr>
          <w:rFonts w:ascii="Times New Roman" w:hAnsi="Times New Roman"/>
          <w:color w:val="000000"/>
          <w:sz w:val="28"/>
          <w:szCs w:val="28"/>
        </w:rPr>
        <w:t xml:space="preserve">është organi publik i cili ka objekt të veprimtarisë së </w:t>
      </w:r>
      <w:r w:rsidR="000A0385" w:rsidRPr="00AD46B4">
        <w:rPr>
          <w:rFonts w:ascii="Times New Roman" w:hAnsi="Times New Roman"/>
          <w:color w:val="000000"/>
          <w:sz w:val="28"/>
          <w:szCs w:val="28"/>
        </w:rPr>
        <w:t>tij</w:t>
      </w:r>
      <w:r w:rsidRPr="00AD46B4">
        <w:rPr>
          <w:rFonts w:ascii="Times New Roman" w:hAnsi="Times New Roman"/>
          <w:color w:val="000000"/>
          <w:sz w:val="28"/>
          <w:szCs w:val="28"/>
        </w:rPr>
        <w:t xml:space="preserve"> organizimin, funksionimin dhe mbikëqyrjen e kontr</w:t>
      </w:r>
      <w:r w:rsidR="0083021F" w:rsidRPr="00AD46B4">
        <w:rPr>
          <w:rFonts w:ascii="Times New Roman" w:hAnsi="Times New Roman"/>
          <w:color w:val="000000"/>
          <w:sz w:val="28"/>
          <w:szCs w:val="28"/>
        </w:rPr>
        <w:t>ollin e profesionit të noterit</w:t>
      </w:r>
      <w:r w:rsidR="009E76D9">
        <w:rPr>
          <w:rFonts w:ascii="Times New Roman" w:hAnsi="Times New Roman"/>
          <w:color w:val="000000"/>
          <w:sz w:val="28"/>
          <w:szCs w:val="28"/>
        </w:rPr>
        <w:t>,</w:t>
      </w:r>
      <w:r w:rsidR="0083021F" w:rsidRPr="00AD46B4">
        <w:rPr>
          <w:rFonts w:ascii="Times New Roman" w:hAnsi="Times New Roman"/>
          <w:color w:val="000000"/>
          <w:sz w:val="28"/>
          <w:szCs w:val="28"/>
        </w:rPr>
        <w:t>.</w:t>
      </w:r>
    </w:p>
    <w:p w:rsidR="00F9548F" w:rsidRPr="00AD46B4" w:rsidRDefault="00F9548F" w:rsidP="00F9548F">
      <w:pPr>
        <w:spacing w:after="0"/>
        <w:jc w:val="both"/>
        <w:rPr>
          <w:rFonts w:ascii="Times New Roman" w:hAnsi="Times New Roman"/>
          <w:b/>
          <w:color w:val="000000"/>
          <w:sz w:val="28"/>
          <w:szCs w:val="28"/>
        </w:rPr>
      </w:pPr>
      <w:r w:rsidRPr="00AD46B4">
        <w:rPr>
          <w:rFonts w:ascii="Times New Roman" w:hAnsi="Times New Roman"/>
          <w:b/>
          <w:color w:val="000000"/>
          <w:sz w:val="28"/>
          <w:szCs w:val="28"/>
        </w:rPr>
        <w:t>V.</w:t>
      </w:r>
      <w:r w:rsidRPr="00AD46B4">
        <w:rPr>
          <w:rFonts w:ascii="Times New Roman" w:hAnsi="Times New Roman"/>
          <w:b/>
          <w:color w:val="000000"/>
          <w:sz w:val="28"/>
          <w:szCs w:val="28"/>
        </w:rPr>
        <w:tab/>
        <w:t>VLERËSIMI I SHKALLËS SË PËRAFRIMIT ME ACQUIS COMMUNAUTAIRE (PËR PROJEKTAKET NORMATIVE)</w:t>
      </w:r>
    </w:p>
    <w:p w:rsidR="00F9548F" w:rsidRPr="00AD46B4" w:rsidRDefault="00F9548F" w:rsidP="00F9548F">
      <w:pPr>
        <w:tabs>
          <w:tab w:val="left" w:pos="284"/>
        </w:tabs>
        <w:spacing w:after="0"/>
        <w:contextualSpacing/>
        <w:jc w:val="both"/>
        <w:rPr>
          <w:rFonts w:ascii="Times New Roman" w:eastAsia="Times New Roman" w:hAnsi="Times New Roman"/>
          <w:sz w:val="28"/>
          <w:szCs w:val="28"/>
        </w:rPr>
      </w:pPr>
    </w:p>
    <w:p w:rsidR="00F9548F" w:rsidRPr="00AD46B4" w:rsidRDefault="00F9548F" w:rsidP="00F9548F">
      <w:pPr>
        <w:tabs>
          <w:tab w:val="left" w:pos="426"/>
          <w:tab w:val="left" w:pos="993"/>
        </w:tabs>
        <w:spacing w:after="0"/>
        <w:contextualSpacing/>
        <w:jc w:val="both"/>
        <w:rPr>
          <w:rFonts w:ascii="Times New Roman" w:hAnsi="Times New Roman"/>
          <w:sz w:val="28"/>
          <w:szCs w:val="28"/>
        </w:rPr>
      </w:pPr>
      <w:r w:rsidRPr="00AD46B4">
        <w:rPr>
          <w:rFonts w:ascii="Times New Roman" w:hAnsi="Times New Roman"/>
          <w:sz w:val="28"/>
          <w:szCs w:val="28"/>
        </w:rPr>
        <w:lastRenderedPageBreak/>
        <w:t xml:space="preserve">Projektakti nuk synon përafrimin me </w:t>
      </w:r>
      <w:r w:rsidRPr="00AD46B4">
        <w:rPr>
          <w:rFonts w:ascii="Times New Roman" w:hAnsi="Times New Roman"/>
          <w:i/>
          <w:sz w:val="28"/>
          <w:szCs w:val="28"/>
        </w:rPr>
        <w:t xml:space="preserve">acquis </w:t>
      </w:r>
      <w:r w:rsidRPr="00AD46B4">
        <w:rPr>
          <w:rFonts w:ascii="Times New Roman" w:hAnsi="Times New Roman"/>
          <w:sz w:val="28"/>
          <w:szCs w:val="28"/>
        </w:rPr>
        <w:t xml:space="preserve">të Bashkimit Evropian, </w:t>
      </w:r>
      <w:r w:rsidRPr="00AD46B4">
        <w:rPr>
          <w:rFonts w:ascii="Times New Roman" w:eastAsia="Times New Roman" w:hAnsi="Times New Roman"/>
          <w:sz w:val="28"/>
          <w:szCs w:val="28"/>
        </w:rPr>
        <w:t>ndaj edhe nuk ka vlerësim të shkallës së përafrimit.</w:t>
      </w:r>
    </w:p>
    <w:p w:rsidR="00F9548F" w:rsidRPr="00AD46B4" w:rsidRDefault="00F9548F" w:rsidP="00F9548F">
      <w:pPr>
        <w:spacing w:after="0"/>
        <w:jc w:val="both"/>
        <w:rPr>
          <w:rFonts w:ascii="Times New Roman" w:hAnsi="Times New Roman"/>
          <w:color w:val="000000"/>
          <w:sz w:val="28"/>
          <w:szCs w:val="28"/>
        </w:rPr>
      </w:pPr>
    </w:p>
    <w:p w:rsidR="00F9548F" w:rsidRPr="00AD46B4" w:rsidRDefault="00F9548F" w:rsidP="00F9548F">
      <w:pPr>
        <w:spacing w:after="0"/>
        <w:jc w:val="both"/>
        <w:rPr>
          <w:rFonts w:ascii="Times New Roman" w:hAnsi="Times New Roman"/>
          <w:b/>
          <w:color w:val="000000"/>
          <w:sz w:val="28"/>
          <w:szCs w:val="28"/>
        </w:rPr>
      </w:pPr>
      <w:r w:rsidRPr="00AD46B4">
        <w:rPr>
          <w:rFonts w:ascii="Times New Roman" w:hAnsi="Times New Roman"/>
          <w:b/>
          <w:color w:val="000000"/>
          <w:sz w:val="28"/>
          <w:szCs w:val="28"/>
        </w:rPr>
        <w:t>VI.</w:t>
      </w:r>
      <w:r w:rsidRPr="00AD46B4">
        <w:rPr>
          <w:rFonts w:ascii="Times New Roman" w:hAnsi="Times New Roman"/>
          <w:b/>
          <w:color w:val="000000"/>
          <w:sz w:val="28"/>
          <w:szCs w:val="28"/>
        </w:rPr>
        <w:tab/>
        <w:t>PËRMBLEDHJE SHPJEGUESE E PËRMBAJTJES SË PROJEKTAKTIT</w:t>
      </w:r>
    </w:p>
    <w:p w:rsidR="00F9548F" w:rsidRPr="00AD46B4" w:rsidRDefault="00F9548F" w:rsidP="00F9548F">
      <w:pPr>
        <w:spacing w:after="0"/>
        <w:jc w:val="both"/>
        <w:rPr>
          <w:rFonts w:ascii="Times New Roman" w:hAnsi="Times New Roman"/>
          <w:b/>
          <w:color w:val="000000"/>
          <w:sz w:val="28"/>
          <w:szCs w:val="28"/>
        </w:rPr>
      </w:pPr>
    </w:p>
    <w:p w:rsidR="00F9548F" w:rsidRPr="00AD46B4" w:rsidRDefault="001410EB" w:rsidP="00F9548F">
      <w:pPr>
        <w:spacing w:after="240"/>
        <w:jc w:val="both"/>
        <w:rPr>
          <w:rFonts w:ascii="Times New Roman" w:hAnsi="Times New Roman"/>
          <w:sz w:val="28"/>
          <w:szCs w:val="28"/>
        </w:rPr>
      </w:pPr>
      <w:r w:rsidRPr="00AD46B4">
        <w:rPr>
          <w:rFonts w:ascii="Times New Roman" w:hAnsi="Times New Roman"/>
          <w:sz w:val="28"/>
          <w:szCs w:val="28"/>
        </w:rPr>
        <w:t>Projektligji përmban gjithsej</w:t>
      </w:r>
      <w:r w:rsidR="00111B20" w:rsidRPr="00AD46B4">
        <w:rPr>
          <w:rFonts w:ascii="Times New Roman" w:hAnsi="Times New Roman"/>
          <w:sz w:val="28"/>
          <w:szCs w:val="28"/>
        </w:rPr>
        <w:t xml:space="preserve"> 1</w:t>
      </w:r>
      <w:r w:rsidR="00CE3488">
        <w:rPr>
          <w:rFonts w:ascii="Times New Roman" w:hAnsi="Times New Roman"/>
          <w:sz w:val="28"/>
          <w:szCs w:val="28"/>
        </w:rPr>
        <w:t>5</w:t>
      </w:r>
      <w:r w:rsidR="00111B20" w:rsidRPr="00AD46B4">
        <w:rPr>
          <w:rFonts w:ascii="Times New Roman" w:hAnsi="Times New Roman"/>
          <w:sz w:val="28"/>
          <w:szCs w:val="28"/>
        </w:rPr>
        <w:t xml:space="preserve"> nene</w:t>
      </w:r>
      <w:r w:rsidR="00F9548F" w:rsidRPr="00AD46B4">
        <w:rPr>
          <w:rFonts w:ascii="Times New Roman" w:hAnsi="Times New Roman"/>
          <w:sz w:val="28"/>
          <w:szCs w:val="28"/>
        </w:rPr>
        <w:t>.</w:t>
      </w:r>
    </w:p>
    <w:p w:rsidR="00083CEA" w:rsidRDefault="007C7C5F" w:rsidP="002917EA">
      <w:pPr>
        <w:spacing w:after="240"/>
        <w:jc w:val="both"/>
        <w:rPr>
          <w:rFonts w:ascii="Times New Roman" w:hAnsi="Times New Roman"/>
          <w:sz w:val="28"/>
          <w:szCs w:val="28"/>
        </w:rPr>
      </w:pPr>
      <w:r w:rsidRPr="00AD46B4">
        <w:rPr>
          <w:rFonts w:ascii="Times New Roman" w:hAnsi="Times New Roman"/>
          <w:sz w:val="28"/>
          <w:szCs w:val="28"/>
        </w:rPr>
        <w:t>-</w:t>
      </w:r>
      <w:r w:rsidR="00111B20" w:rsidRPr="00AD46B4">
        <w:rPr>
          <w:rFonts w:ascii="Times New Roman" w:hAnsi="Times New Roman"/>
          <w:sz w:val="28"/>
          <w:szCs w:val="28"/>
        </w:rPr>
        <w:t xml:space="preserve"> Neni 1</w:t>
      </w:r>
      <w:r w:rsidR="00D91BA4" w:rsidRPr="00AD46B4">
        <w:rPr>
          <w:rFonts w:ascii="Times New Roman" w:hAnsi="Times New Roman"/>
          <w:sz w:val="28"/>
          <w:szCs w:val="28"/>
        </w:rPr>
        <w:t>,</w:t>
      </w:r>
      <w:r w:rsidR="00111B20" w:rsidRPr="00AD46B4">
        <w:rPr>
          <w:rFonts w:ascii="Times New Roman" w:hAnsi="Times New Roman"/>
          <w:sz w:val="28"/>
          <w:szCs w:val="28"/>
        </w:rPr>
        <w:t xml:space="preserve"> përmban shtimin e pikave që përkufizojnë konceptet e integritetit</w:t>
      </w:r>
      <w:r w:rsidR="009E76D9">
        <w:rPr>
          <w:rFonts w:ascii="Times New Roman" w:hAnsi="Times New Roman"/>
          <w:sz w:val="28"/>
          <w:szCs w:val="28"/>
        </w:rPr>
        <w:t xml:space="preserve"> dhe besueshmërisë profesionale dhe</w:t>
      </w:r>
      <w:r w:rsidR="00111B20" w:rsidRPr="00AD46B4">
        <w:rPr>
          <w:rFonts w:ascii="Times New Roman" w:hAnsi="Times New Roman"/>
          <w:sz w:val="28"/>
          <w:szCs w:val="28"/>
        </w:rPr>
        <w:t xml:space="preserve"> kontakti</w:t>
      </w:r>
      <w:r w:rsidR="009E76D9">
        <w:rPr>
          <w:rFonts w:ascii="Times New Roman" w:hAnsi="Times New Roman"/>
          <w:sz w:val="28"/>
          <w:szCs w:val="28"/>
        </w:rPr>
        <w:t>t</w:t>
      </w:r>
      <w:r w:rsidR="00111B20" w:rsidRPr="00AD46B4">
        <w:rPr>
          <w:rFonts w:ascii="Times New Roman" w:hAnsi="Times New Roman"/>
          <w:sz w:val="28"/>
          <w:szCs w:val="28"/>
        </w:rPr>
        <w:t xml:space="preserve"> të papërshtatshëm.</w:t>
      </w:r>
      <w:r w:rsidR="002917EA" w:rsidRPr="00AD46B4">
        <w:rPr>
          <w:rFonts w:ascii="Times New Roman" w:hAnsi="Times New Roman"/>
          <w:sz w:val="28"/>
          <w:szCs w:val="28"/>
        </w:rPr>
        <w:t xml:space="preserve"> Këto përkufizime do t’i shërbejnë kuptimit dhe zbatimit korrekt të ligjit me qëllim mbrojtjen e të drejtave të subjekteve. </w:t>
      </w:r>
    </w:p>
    <w:p w:rsidR="002917EA" w:rsidRPr="00AD46B4" w:rsidRDefault="002917EA" w:rsidP="002917EA">
      <w:pPr>
        <w:spacing w:after="240"/>
        <w:jc w:val="both"/>
        <w:rPr>
          <w:rFonts w:ascii="Times New Roman" w:hAnsi="Times New Roman"/>
          <w:sz w:val="28"/>
          <w:szCs w:val="28"/>
        </w:rPr>
      </w:pPr>
      <w:r w:rsidRPr="00AD46B4">
        <w:rPr>
          <w:rFonts w:ascii="Times New Roman" w:hAnsi="Times New Roman"/>
          <w:sz w:val="28"/>
          <w:szCs w:val="28"/>
        </w:rPr>
        <w:t xml:space="preserve">Kështu integriteti dhe besueshmëria profesionale përkufizohen </w:t>
      </w:r>
      <w:r w:rsidR="009E76D9">
        <w:rPr>
          <w:rFonts w:ascii="Times New Roman" w:hAnsi="Times New Roman"/>
          <w:sz w:val="28"/>
          <w:szCs w:val="28"/>
        </w:rPr>
        <w:t xml:space="preserve">si </w:t>
      </w:r>
      <w:r w:rsidR="009E76D9" w:rsidRPr="009E76D9">
        <w:rPr>
          <w:rFonts w:ascii="Times New Roman" w:hAnsi="Times New Roman"/>
          <w:sz w:val="28"/>
          <w:szCs w:val="28"/>
        </w:rPr>
        <w:t>tërësia e veprimeve, mosveprimeve ose sjelljeve që sigurojnë mungesën e dyshimit të arsyeshëm, të bazuar në indicie, të dhëna ose fakte të besueshme për mbajtjen e kontakteve të papërshtatshme të interesuarit ose kandidatit për noter, me persona të përfshirë në krimin e organizuar ose në kryerjen e veprave të rënda penale si dhe mungesën e sjelljeve të rënda të papërshtatshme etike dhe morale që cenojnë besimin e publikut në sistemin noterial.</w:t>
      </w:r>
    </w:p>
    <w:p w:rsidR="002917EA" w:rsidRPr="00AD46B4" w:rsidRDefault="002917EA" w:rsidP="002917EA">
      <w:pPr>
        <w:spacing w:after="240"/>
        <w:jc w:val="both"/>
        <w:rPr>
          <w:rFonts w:ascii="Times New Roman" w:hAnsi="Times New Roman"/>
          <w:sz w:val="28"/>
          <w:szCs w:val="28"/>
        </w:rPr>
      </w:pPr>
      <w:r w:rsidRPr="00AD46B4">
        <w:rPr>
          <w:rFonts w:ascii="Times New Roman" w:hAnsi="Times New Roman"/>
          <w:sz w:val="28"/>
          <w:szCs w:val="28"/>
        </w:rPr>
        <w:t>Sa i përket kontakt</w:t>
      </w:r>
      <w:r w:rsidR="00DA462F" w:rsidRPr="00AD46B4">
        <w:rPr>
          <w:rFonts w:ascii="Times New Roman" w:hAnsi="Times New Roman"/>
          <w:sz w:val="28"/>
          <w:szCs w:val="28"/>
        </w:rPr>
        <w:t>it</w:t>
      </w:r>
      <w:r w:rsidRPr="00AD46B4">
        <w:rPr>
          <w:rFonts w:ascii="Times New Roman" w:hAnsi="Times New Roman"/>
          <w:sz w:val="28"/>
          <w:szCs w:val="28"/>
        </w:rPr>
        <w:t xml:space="preserve"> </w:t>
      </w:r>
      <w:r w:rsidR="00DA462F" w:rsidRPr="00AD46B4">
        <w:rPr>
          <w:rFonts w:ascii="Times New Roman" w:hAnsi="Times New Roman"/>
          <w:sz w:val="28"/>
          <w:szCs w:val="28"/>
        </w:rPr>
        <w:t>të</w:t>
      </w:r>
      <w:r w:rsidRPr="00AD46B4">
        <w:rPr>
          <w:rFonts w:ascii="Times New Roman" w:hAnsi="Times New Roman"/>
          <w:sz w:val="28"/>
          <w:szCs w:val="28"/>
        </w:rPr>
        <w:t xml:space="preserve"> papërshtatshëm është përcaktuar se ai ësh</w:t>
      </w:r>
      <w:r w:rsidR="00DA462F" w:rsidRPr="00AD46B4">
        <w:rPr>
          <w:rFonts w:ascii="Times New Roman" w:hAnsi="Times New Roman"/>
          <w:sz w:val="28"/>
          <w:szCs w:val="28"/>
        </w:rPr>
        <w:t>t</w:t>
      </w:r>
      <w:r w:rsidRPr="00AD46B4">
        <w:rPr>
          <w:rFonts w:ascii="Times New Roman" w:hAnsi="Times New Roman"/>
          <w:sz w:val="28"/>
          <w:szCs w:val="28"/>
        </w:rPr>
        <w:t xml:space="preserve">ë </w:t>
      </w:r>
      <w:r w:rsidR="009E76D9" w:rsidRPr="009E76D9">
        <w:rPr>
          <w:rFonts w:ascii="Times New Roman" w:hAnsi="Times New Roman"/>
          <w:sz w:val="28"/>
          <w:szCs w:val="28"/>
        </w:rPr>
        <w:t>shoqërimi ose mbajtja e lidhjeve nëpërmjet takimeve, komunikimit elektronik ose çfarëdolloj mënyre tjetër takimi të qëllimshëm me një person të përfshirë në krimin e organizuar ose në kryerjen e veprave të rënda penale, kur, shoqërimi ose mbajtja e lidhjeve nuk kryhet për shkak të ushtrimit të detyrës.</w:t>
      </w:r>
    </w:p>
    <w:p w:rsidR="00111B20" w:rsidRPr="00AD46B4" w:rsidRDefault="00111B20" w:rsidP="00F9548F">
      <w:pPr>
        <w:spacing w:after="240"/>
        <w:jc w:val="both"/>
        <w:rPr>
          <w:rFonts w:ascii="Times New Roman" w:hAnsi="Times New Roman"/>
          <w:sz w:val="28"/>
          <w:szCs w:val="28"/>
        </w:rPr>
      </w:pPr>
      <w:r w:rsidRPr="00AD46B4">
        <w:rPr>
          <w:rFonts w:ascii="Times New Roman" w:hAnsi="Times New Roman"/>
          <w:sz w:val="28"/>
          <w:szCs w:val="28"/>
        </w:rPr>
        <w:t xml:space="preserve">- Përmes nenit 2, shtohen pikat “b/1” </w:t>
      </w:r>
      <w:r w:rsidR="00DA462F" w:rsidRPr="00AD46B4">
        <w:rPr>
          <w:rFonts w:ascii="Times New Roman" w:hAnsi="Times New Roman"/>
          <w:sz w:val="28"/>
          <w:szCs w:val="28"/>
        </w:rPr>
        <w:t xml:space="preserve">e </w:t>
      </w:r>
      <w:r w:rsidRPr="00AD46B4">
        <w:rPr>
          <w:rFonts w:ascii="Times New Roman" w:hAnsi="Times New Roman"/>
          <w:sz w:val="28"/>
          <w:szCs w:val="28"/>
        </w:rPr>
        <w:t xml:space="preserve">“ç/1” për </w:t>
      </w:r>
      <w:r w:rsidR="006526C9">
        <w:rPr>
          <w:rFonts w:ascii="Times New Roman" w:hAnsi="Times New Roman"/>
          <w:sz w:val="28"/>
          <w:szCs w:val="28"/>
        </w:rPr>
        <w:t>kriteret</w:t>
      </w:r>
      <w:r w:rsidRPr="00AD46B4">
        <w:rPr>
          <w:rFonts w:ascii="Times New Roman" w:hAnsi="Times New Roman"/>
          <w:sz w:val="28"/>
          <w:szCs w:val="28"/>
        </w:rPr>
        <w:t xml:space="preserve"> për hyrjen në profesion  si gëzimi i integritetit dhe besueshmërisë profesionale dhe mos përfshirj</w:t>
      </w:r>
      <w:r w:rsidR="00E2518F" w:rsidRPr="00AD46B4">
        <w:rPr>
          <w:rFonts w:ascii="Times New Roman" w:hAnsi="Times New Roman"/>
          <w:sz w:val="28"/>
          <w:szCs w:val="28"/>
        </w:rPr>
        <w:t>a</w:t>
      </w:r>
      <w:r w:rsidRPr="00AD46B4">
        <w:rPr>
          <w:rFonts w:ascii="Times New Roman" w:hAnsi="Times New Roman"/>
          <w:sz w:val="28"/>
          <w:szCs w:val="28"/>
        </w:rPr>
        <w:t xml:space="preserve"> në listën e personave të shpallur sipas legjislacionit në fuqi për masat kundër financimit të terrorizmit.</w:t>
      </w:r>
    </w:p>
    <w:p w:rsidR="00111B20" w:rsidRPr="00AD46B4" w:rsidRDefault="00111B20" w:rsidP="00F9548F">
      <w:pPr>
        <w:spacing w:after="240"/>
        <w:jc w:val="both"/>
        <w:rPr>
          <w:rFonts w:ascii="Times New Roman" w:hAnsi="Times New Roman"/>
          <w:sz w:val="28"/>
          <w:szCs w:val="28"/>
        </w:rPr>
      </w:pPr>
      <w:r w:rsidRPr="00AD46B4">
        <w:rPr>
          <w:rFonts w:ascii="Times New Roman" w:hAnsi="Times New Roman"/>
          <w:sz w:val="28"/>
          <w:szCs w:val="28"/>
        </w:rPr>
        <w:t xml:space="preserve">- Në nenin </w:t>
      </w:r>
      <w:r w:rsidR="00D91BA4" w:rsidRPr="00AD46B4">
        <w:rPr>
          <w:rFonts w:ascii="Times New Roman" w:hAnsi="Times New Roman"/>
          <w:sz w:val="28"/>
          <w:szCs w:val="28"/>
        </w:rPr>
        <w:t>3,</w:t>
      </w:r>
      <w:r w:rsidR="00DA462F" w:rsidRPr="00AD46B4">
        <w:rPr>
          <w:rFonts w:ascii="Times New Roman" w:hAnsi="Times New Roman"/>
          <w:sz w:val="28"/>
          <w:szCs w:val="28"/>
        </w:rPr>
        <w:t xml:space="preserve"> të projektligjit</w:t>
      </w:r>
      <w:r w:rsidRPr="00AD46B4">
        <w:rPr>
          <w:rFonts w:ascii="Times New Roman" w:hAnsi="Times New Roman"/>
          <w:sz w:val="28"/>
          <w:szCs w:val="28"/>
        </w:rPr>
        <w:t>, bëhen ndryshimet e nevojshme në nenin 6 me qëllim përshtatjen dhe koherencën me parashikimet e tjera të ligjit.</w:t>
      </w:r>
      <w:r w:rsidR="002917EA" w:rsidRPr="00AD46B4">
        <w:rPr>
          <w:rFonts w:ascii="Times New Roman" w:hAnsi="Times New Roman"/>
          <w:sz w:val="28"/>
          <w:szCs w:val="28"/>
        </w:rPr>
        <w:t xml:space="preserve"> Kështu riformulohet pika 4 me qëllim përfshirjen e dy </w:t>
      </w:r>
      <w:r w:rsidR="006526C9">
        <w:rPr>
          <w:rFonts w:ascii="Times New Roman" w:hAnsi="Times New Roman"/>
          <w:sz w:val="28"/>
          <w:szCs w:val="28"/>
        </w:rPr>
        <w:t>kriter</w:t>
      </w:r>
      <w:r w:rsidR="002917EA" w:rsidRPr="00AD46B4">
        <w:rPr>
          <w:rFonts w:ascii="Times New Roman" w:hAnsi="Times New Roman"/>
          <w:sz w:val="28"/>
          <w:szCs w:val="28"/>
        </w:rPr>
        <w:t>eve të reja si dhe shtohet pika 12 që përcakton afatin brenda të cilit Qendra e Trajnimi i njofton Ministrisë së Drejtësisë listën përfundimtare të të interesuarve që kanë kaluar me sukses provimin e pranimit</w:t>
      </w:r>
      <w:r w:rsidR="009E76D9">
        <w:rPr>
          <w:rFonts w:ascii="Times New Roman" w:hAnsi="Times New Roman"/>
          <w:sz w:val="28"/>
          <w:szCs w:val="28"/>
        </w:rPr>
        <w:t>, me qëllim kryerjen më pas të procesit të verifikimit sipas nenit 6/1</w:t>
      </w:r>
      <w:r w:rsidR="00DA462F" w:rsidRPr="00AD46B4">
        <w:rPr>
          <w:rFonts w:ascii="Times New Roman" w:hAnsi="Times New Roman"/>
          <w:sz w:val="28"/>
          <w:szCs w:val="28"/>
        </w:rPr>
        <w:t>.</w:t>
      </w:r>
    </w:p>
    <w:p w:rsidR="00111B20" w:rsidRPr="00AD46B4" w:rsidRDefault="00111B20" w:rsidP="00F9548F">
      <w:pPr>
        <w:spacing w:after="240"/>
        <w:jc w:val="both"/>
        <w:rPr>
          <w:rFonts w:ascii="Times New Roman" w:hAnsi="Times New Roman"/>
          <w:sz w:val="28"/>
          <w:szCs w:val="28"/>
        </w:rPr>
      </w:pPr>
      <w:r w:rsidRPr="00AD46B4">
        <w:rPr>
          <w:rFonts w:ascii="Times New Roman" w:hAnsi="Times New Roman"/>
          <w:sz w:val="28"/>
          <w:szCs w:val="28"/>
        </w:rPr>
        <w:lastRenderedPageBreak/>
        <w:t>- Neni 4</w:t>
      </w:r>
      <w:r w:rsidR="00D91BA4" w:rsidRPr="00AD46B4">
        <w:rPr>
          <w:rFonts w:ascii="Times New Roman" w:hAnsi="Times New Roman"/>
          <w:sz w:val="28"/>
          <w:szCs w:val="28"/>
        </w:rPr>
        <w:t>,</w:t>
      </w:r>
      <w:r w:rsidRPr="00AD46B4">
        <w:rPr>
          <w:rFonts w:ascii="Times New Roman" w:hAnsi="Times New Roman"/>
          <w:sz w:val="28"/>
          <w:szCs w:val="28"/>
        </w:rPr>
        <w:t xml:space="preserve"> parashikon shtimin </w:t>
      </w:r>
      <w:r w:rsidR="00DA462F" w:rsidRPr="00AD46B4">
        <w:rPr>
          <w:rFonts w:ascii="Times New Roman" w:hAnsi="Times New Roman"/>
          <w:sz w:val="28"/>
          <w:szCs w:val="28"/>
        </w:rPr>
        <w:t>në ligj të</w:t>
      </w:r>
      <w:r w:rsidRPr="00AD46B4">
        <w:rPr>
          <w:rFonts w:ascii="Times New Roman" w:hAnsi="Times New Roman"/>
          <w:sz w:val="28"/>
          <w:szCs w:val="28"/>
        </w:rPr>
        <w:t xml:space="preserve"> nenit 6/1 </w:t>
      </w:r>
      <w:r w:rsidR="002917EA" w:rsidRPr="00AD46B4">
        <w:rPr>
          <w:rFonts w:ascii="Times New Roman" w:hAnsi="Times New Roman"/>
          <w:sz w:val="28"/>
          <w:szCs w:val="28"/>
        </w:rPr>
        <w:t>mbi procedurën dhe afatet e verifikimit të integritetit dhe besueshmërisë profesionale. Pika 1</w:t>
      </w:r>
      <w:r w:rsidR="00D64649">
        <w:rPr>
          <w:rFonts w:ascii="Times New Roman" w:hAnsi="Times New Roman"/>
          <w:sz w:val="28"/>
          <w:szCs w:val="28"/>
        </w:rPr>
        <w:t>,</w:t>
      </w:r>
      <w:r w:rsidR="002917EA" w:rsidRPr="00AD46B4">
        <w:rPr>
          <w:rFonts w:ascii="Times New Roman" w:hAnsi="Times New Roman"/>
          <w:sz w:val="28"/>
          <w:szCs w:val="28"/>
        </w:rPr>
        <w:t xml:space="preserve"> përcakton se i interesuari i nënshtrohet procesit të verifikimit të integritetit dhe besueshmërisë profesionale</w:t>
      </w:r>
      <w:r w:rsidR="008A4A5A">
        <w:rPr>
          <w:rFonts w:ascii="Times New Roman" w:hAnsi="Times New Roman"/>
          <w:sz w:val="28"/>
          <w:szCs w:val="28"/>
        </w:rPr>
        <w:t xml:space="preserve"> pas kalimit me sukses të provimit të pranimit në formimin fillestar</w:t>
      </w:r>
      <w:r w:rsidR="002917EA" w:rsidRPr="00AD46B4">
        <w:rPr>
          <w:rFonts w:ascii="Times New Roman" w:hAnsi="Times New Roman"/>
          <w:sz w:val="28"/>
          <w:szCs w:val="28"/>
        </w:rPr>
        <w:t>. Pika</w:t>
      </w:r>
      <w:r w:rsidR="00D64649">
        <w:rPr>
          <w:rFonts w:ascii="Times New Roman" w:hAnsi="Times New Roman"/>
          <w:sz w:val="28"/>
          <w:szCs w:val="28"/>
        </w:rPr>
        <w:t>t</w:t>
      </w:r>
      <w:r w:rsidR="002917EA" w:rsidRPr="00AD46B4">
        <w:rPr>
          <w:rFonts w:ascii="Times New Roman" w:hAnsi="Times New Roman"/>
          <w:sz w:val="28"/>
          <w:szCs w:val="28"/>
        </w:rPr>
        <w:t xml:space="preserve"> 2 dhe 3</w:t>
      </w:r>
      <w:r w:rsidR="00D64649">
        <w:rPr>
          <w:rFonts w:ascii="Times New Roman" w:hAnsi="Times New Roman"/>
          <w:sz w:val="28"/>
          <w:szCs w:val="28"/>
        </w:rPr>
        <w:t>,</w:t>
      </w:r>
      <w:r w:rsidR="002917EA" w:rsidRPr="00AD46B4">
        <w:rPr>
          <w:rFonts w:ascii="Times New Roman" w:hAnsi="Times New Roman"/>
          <w:sz w:val="28"/>
          <w:szCs w:val="28"/>
        </w:rPr>
        <w:t xml:space="preserve"> përcaktojnë</w:t>
      </w:r>
      <w:r w:rsidR="008A4A5A">
        <w:rPr>
          <w:rFonts w:ascii="Times New Roman" w:hAnsi="Times New Roman"/>
          <w:sz w:val="28"/>
          <w:szCs w:val="28"/>
        </w:rPr>
        <w:t xml:space="preserve"> rolin proaktiv dhe</w:t>
      </w:r>
      <w:r w:rsidR="002917EA" w:rsidRPr="00AD46B4">
        <w:rPr>
          <w:rFonts w:ascii="Times New Roman" w:hAnsi="Times New Roman"/>
          <w:sz w:val="28"/>
          <w:szCs w:val="28"/>
        </w:rPr>
        <w:t xml:space="preserve"> detyrimin që</w:t>
      </w:r>
      <w:r w:rsidR="00D64649">
        <w:rPr>
          <w:rFonts w:ascii="Times New Roman" w:hAnsi="Times New Roman"/>
          <w:sz w:val="28"/>
          <w:szCs w:val="28"/>
        </w:rPr>
        <w:t xml:space="preserve"> ka ministri i Drejtësisë për të </w:t>
      </w:r>
      <w:r w:rsidR="002917EA" w:rsidRPr="00AD46B4">
        <w:rPr>
          <w:rFonts w:ascii="Times New Roman" w:hAnsi="Times New Roman"/>
          <w:sz w:val="28"/>
          <w:szCs w:val="28"/>
        </w:rPr>
        <w:t>kërk</w:t>
      </w:r>
      <w:r w:rsidR="00D64649">
        <w:rPr>
          <w:rFonts w:ascii="Times New Roman" w:hAnsi="Times New Roman"/>
          <w:sz w:val="28"/>
          <w:szCs w:val="28"/>
        </w:rPr>
        <w:t>uar</w:t>
      </w:r>
      <w:r w:rsidR="002917EA" w:rsidRPr="00AD46B4">
        <w:rPr>
          <w:rFonts w:ascii="Times New Roman" w:hAnsi="Times New Roman"/>
          <w:sz w:val="28"/>
          <w:szCs w:val="28"/>
        </w:rPr>
        <w:t xml:space="preserve"> </w:t>
      </w:r>
      <w:r w:rsidR="008A4A5A" w:rsidRPr="008A4A5A">
        <w:rPr>
          <w:rFonts w:ascii="Times New Roman" w:hAnsi="Times New Roman"/>
          <w:sz w:val="28"/>
          <w:szCs w:val="28"/>
        </w:rPr>
        <w:t>të dhëna, dokumente, fakte apo mjete të tjera të provës</w:t>
      </w:r>
      <w:r w:rsidR="002917EA" w:rsidRPr="00AD46B4">
        <w:rPr>
          <w:rFonts w:ascii="Times New Roman" w:hAnsi="Times New Roman"/>
          <w:sz w:val="28"/>
          <w:szCs w:val="28"/>
        </w:rPr>
        <w:t xml:space="preserve"> të vlefshme për verifikimin, </w:t>
      </w:r>
      <w:r w:rsidR="008A4A5A" w:rsidRPr="00AD46B4">
        <w:rPr>
          <w:rFonts w:ascii="Times New Roman" w:hAnsi="Times New Roman"/>
          <w:sz w:val="28"/>
          <w:szCs w:val="28"/>
        </w:rPr>
        <w:t xml:space="preserve">nga organet që disponojnë </w:t>
      </w:r>
      <w:r w:rsidR="008A4A5A">
        <w:rPr>
          <w:rFonts w:ascii="Times New Roman" w:hAnsi="Times New Roman"/>
          <w:sz w:val="28"/>
          <w:szCs w:val="28"/>
        </w:rPr>
        <w:t>kë</w:t>
      </w:r>
      <w:r w:rsidR="008A4A5A" w:rsidRPr="00AD46B4">
        <w:rPr>
          <w:rFonts w:ascii="Times New Roman" w:hAnsi="Times New Roman"/>
          <w:sz w:val="28"/>
          <w:szCs w:val="28"/>
        </w:rPr>
        <w:t>t</w:t>
      </w:r>
      <w:r w:rsidR="008A4A5A">
        <w:rPr>
          <w:rFonts w:ascii="Times New Roman" w:hAnsi="Times New Roman"/>
          <w:sz w:val="28"/>
          <w:szCs w:val="28"/>
        </w:rPr>
        <w:t>o të</w:t>
      </w:r>
      <w:r w:rsidR="008A4A5A" w:rsidRPr="00AD46B4">
        <w:rPr>
          <w:rFonts w:ascii="Times New Roman" w:hAnsi="Times New Roman"/>
          <w:sz w:val="28"/>
          <w:szCs w:val="28"/>
        </w:rPr>
        <w:t xml:space="preserve"> dhëna </w:t>
      </w:r>
      <w:r w:rsidR="002917EA" w:rsidRPr="00AD46B4">
        <w:rPr>
          <w:rFonts w:ascii="Times New Roman" w:hAnsi="Times New Roman"/>
          <w:sz w:val="28"/>
          <w:szCs w:val="28"/>
        </w:rPr>
        <w:t>si dhe detyrimin dhe afatet e tyre për të përmbushur këtë kërkesë. Ndërkohë</w:t>
      </w:r>
      <w:r w:rsidR="00D64649">
        <w:rPr>
          <w:rFonts w:ascii="Times New Roman" w:hAnsi="Times New Roman"/>
          <w:sz w:val="28"/>
          <w:szCs w:val="28"/>
        </w:rPr>
        <w:t>,</w:t>
      </w:r>
      <w:r w:rsidR="002917EA" w:rsidRPr="00AD46B4">
        <w:rPr>
          <w:rFonts w:ascii="Times New Roman" w:hAnsi="Times New Roman"/>
          <w:sz w:val="28"/>
          <w:szCs w:val="28"/>
        </w:rPr>
        <w:t xml:space="preserve"> në pikën 4</w:t>
      </w:r>
      <w:r w:rsidR="00D64649">
        <w:rPr>
          <w:rFonts w:ascii="Times New Roman" w:hAnsi="Times New Roman"/>
          <w:sz w:val="28"/>
          <w:szCs w:val="28"/>
        </w:rPr>
        <w:t>,</w:t>
      </w:r>
      <w:r w:rsidR="002917EA" w:rsidRPr="00AD46B4">
        <w:rPr>
          <w:rFonts w:ascii="Times New Roman" w:hAnsi="Times New Roman"/>
          <w:sz w:val="28"/>
          <w:szCs w:val="28"/>
        </w:rPr>
        <w:t xml:space="preserve"> është përcaktuar se për kryerjen e verifikimit zbatohen afatet e përcaktuara nga Kodi i Procedurave Administrative </w:t>
      </w:r>
      <w:r w:rsidR="00547FB3" w:rsidRPr="00AD46B4">
        <w:rPr>
          <w:rFonts w:ascii="Times New Roman" w:hAnsi="Times New Roman"/>
          <w:sz w:val="28"/>
          <w:szCs w:val="28"/>
        </w:rPr>
        <w:t>dhe se ministri i Drejtësisë çmon, sipas bindjes së tij, se cilat fakte konsiderohen të provuara bazuar në vlerësimin e hollësishëm të raporteve të paraqitura nga institucionet kompetente, si dhe në rezultatin tërësor të hetimit administrativ.</w:t>
      </w:r>
      <w:r w:rsidR="002917EA" w:rsidRPr="00AD46B4">
        <w:rPr>
          <w:rFonts w:ascii="Times New Roman" w:hAnsi="Times New Roman"/>
          <w:sz w:val="28"/>
          <w:szCs w:val="28"/>
        </w:rPr>
        <w:t xml:space="preserve"> </w:t>
      </w:r>
      <w:r w:rsidR="00547FB3" w:rsidRPr="00AD46B4">
        <w:rPr>
          <w:rFonts w:ascii="Times New Roman" w:hAnsi="Times New Roman"/>
          <w:sz w:val="28"/>
          <w:szCs w:val="28"/>
        </w:rPr>
        <w:t xml:space="preserve">Më tej në pikën 5, janë parashikuar rastet se kur i interesuari nuk </w:t>
      </w:r>
      <w:r w:rsidR="009B5C53" w:rsidRPr="00AD46B4">
        <w:rPr>
          <w:rFonts w:ascii="Times New Roman" w:hAnsi="Times New Roman"/>
          <w:sz w:val="28"/>
          <w:szCs w:val="28"/>
        </w:rPr>
        <w:t xml:space="preserve">e </w:t>
      </w:r>
      <w:r w:rsidR="00547FB3" w:rsidRPr="00AD46B4">
        <w:rPr>
          <w:rFonts w:ascii="Times New Roman" w:hAnsi="Times New Roman"/>
          <w:sz w:val="28"/>
          <w:szCs w:val="28"/>
        </w:rPr>
        <w:t>kalon procesin e verifikimit të integritetit dhe besueshmërisë profesionale. Për të garantuar të drejtën për një proces të rregullt dhe ligjshmërinë e vendimmarrjes së ministrit të Drejtësisë është parashikuar e drejta e</w:t>
      </w:r>
      <w:r w:rsidR="008A4A5A">
        <w:rPr>
          <w:rFonts w:ascii="Times New Roman" w:hAnsi="Times New Roman"/>
          <w:sz w:val="28"/>
          <w:szCs w:val="28"/>
        </w:rPr>
        <w:t xml:space="preserve"> subjekteve për të kryer ankim</w:t>
      </w:r>
      <w:r w:rsidR="00DA462F" w:rsidRPr="00AD46B4">
        <w:rPr>
          <w:rFonts w:ascii="Times New Roman" w:hAnsi="Times New Roman"/>
          <w:sz w:val="28"/>
          <w:szCs w:val="28"/>
        </w:rPr>
        <w:t xml:space="preserve"> </w:t>
      </w:r>
      <w:r w:rsidR="008A4A5A">
        <w:rPr>
          <w:rFonts w:ascii="Times New Roman" w:hAnsi="Times New Roman"/>
          <w:sz w:val="28"/>
          <w:szCs w:val="28"/>
        </w:rPr>
        <w:t>ndaj urdhrit të ministrit.</w:t>
      </w:r>
      <w:r w:rsidR="00547FB3" w:rsidRPr="00AD46B4">
        <w:rPr>
          <w:rFonts w:ascii="Times New Roman" w:hAnsi="Times New Roman"/>
          <w:sz w:val="28"/>
          <w:szCs w:val="28"/>
        </w:rPr>
        <w:t xml:space="preserve"> Ndërkohë në </w:t>
      </w:r>
      <w:r w:rsidR="008A4A5A">
        <w:rPr>
          <w:rFonts w:ascii="Times New Roman" w:hAnsi="Times New Roman"/>
          <w:sz w:val="28"/>
          <w:szCs w:val="28"/>
        </w:rPr>
        <w:t>pikën</w:t>
      </w:r>
      <w:r w:rsidR="00547FB3" w:rsidRPr="00AD46B4">
        <w:rPr>
          <w:rFonts w:ascii="Times New Roman" w:hAnsi="Times New Roman"/>
          <w:sz w:val="28"/>
          <w:szCs w:val="28"/>
        </w:rPr>
        <w:t xml:space="preserve"> 7 me qëllim kontrollin periodik</w:t>
      </w:r>
      <w:r w:rsidR="008A4A5A">
        <w:rPr>
          <w:rFonts w:ascii="Times New Roman" w:hAnsi="Times New Roman"/>
          <w:sz w:val="28"/>
          <w:szCs w:val="28"/>
        </w:rPr>
        <w:t xml:space="preserve"> dhe marrjen e të dhënave</w:t>
      </w:r>
      <w:r w:rsidR="00547FB3" w:rsidRPr="00AD46B4">
        <w:rPr>
          <w:rFonts w:ascii="Times New Roman" w:hAnsi="Times New Roman"/>
          <w:sz w:val="28"/>
          <w:szCs w:val="28"/>
        </w:rPr>
        <w:t xml:space="preserve"> të përditësuar</w:t>
      </w:r>
      <w:r w:rsidR="008A4A5A">
        <w:rPr>
          <w:rFonts w:ascii="Times New Roman" w:hAnsi="Times New Roman"/>
          <w:sz w:val="28"/>
          <w:szCs w:val="28"/>
        </w:rPr>
        <w:t>a</w:t>
      </w:r>
      <w:r w:rsidR="00547FB3" w:rsidRPr="00AD46B4">
        <w:rPr>
          <w:rFonts w:ascii="Times New Roman" w:hAnsi="Times New Roman"/>
          <w:sz w:val="28"/>
          <w:szCs w:val="28"/>
        </w:rPr>
        <w:t xml:space="preserve"> përpara hyrjes në profesion është parashikuar se verifikimit të integritetit </w:t>
      </w:r>
      <w:r w:rsidR="009B5C53" w:rsidRPr="00AD46B4">
        <w:rPr>
          <w:rFonts w:ascii="Times New Roman" w:hAnsi="Times New Roman"/>
          <w:sz w:val="28"/>
          <w:szCs w:val="28"/>
        </w:rPr>
        <w:t>dhe besueshmërisë profesionale</w:t>
      </w:r>
      <w:r w:rsidR="00547FB3" w:rsidRPr="00AD46B4">
        <w:rPr>
          <w:rFonts w:ascii="Times New Roman" w:hAnsi="Times New Roman"/>
          <w:sz w:val="28"/>
          <w:szCs w:val="28"/>
        </w:rPr>
        <w:t xml:space="preserve"> i nënshtrohet edhe kandidati për noter, përpara s</w:t>
      </w:r>
      <w:r w:rsidR="008A4A5A">
        <w:rPr>
          <w:rFonts w:ascii="Times New Roman" w:hAnsi="Times New Roman"/>
          <w:sz w:val="28"/>
          <w:szCs w:val="28"/>
        </w:rPr>
        <w:t>e</w:t>
      </w:r>
      <w:r w:rsidR="00547FB3" w:rsidRPr="00AD46B4">
        <w:rPr>
          <w:rFonts w:ascii="Times New Roman" w:hAnsi="Times New Roman"/>
          <w:sz w:val="28"/>
          <w:szCs w:val="28"/>
        </w:rPr>
        <w:t xml:space="preserve"> të hyjë</w:t>
      </w:r>
      <w:r w:rsidR="008A4A5A">
        <w:rPr>
          <w:rFonts w:ascii="Times New Roman" w:hAnsi="Times New Roman"/>
          <w:sz w:val="28"/>
          <w:szCs w:val="28"/>
        </w:rPr>
        <w:t xml:space="preserve"> në provimin e kualifikimit për noter</w:t>
      </w:r>
      <w:r w:rsidR="00547FB3" w:rsidRPr="00AD46B4">
        <w:rPr>
          <w:rFonts w:ascii="Times New Roman" w:hAnsi="Times New Roman"/>
          <w:sz w:val="28"/>
          <w:szCs w:val="28"/>
        </w:rPr>
        <w:t>.</w:t>
      </w:r>
    </w:p>
    <w:p w:rsidR="00547FB3" w:rsidRPr="00AD46B4" w:rsidRDefault="00547FB3" w:rsidP="00F9548F">
      <w:pPr>
        <w:spacing w:after="240"/>
        <w:jc w:val="both"/>
        <w:rPr>
          <w:rFonts w:ascii="Times New Roman" w:hAnsi="Times New Roman"/>
          <w:sz w:val="28"/>
          <w:szCs w:val="28"/>
        </w:rPr>
      </w:pPr>
      <w:r w:rsidRPr="00AD46B4">
        <w:rPr>
          <w:rFonts w:ascii="Times New Roman" w:hAnsi="Times New Roman"/>
          <w:sz w:val="28"/>
          <w:szCs w:val="28"/>
        </w:rPr>
        <w:t>- Nenet 5 dhe 6</w:t>
      </w:r>
      <w:r w:rsidR="00D91BA4" w:rsidRPr="00AD46B4">
        <w:rPr>
          <w:rFonts w:ascii="Times New Roman" w:hAnsi="Times New Roman"/>
          <w:sz w:val="28"/>
          <w:szCs w:val="28"/>
        </w:rPr>
        <w:t>,</w:t>
      </w:r>
      <w:r w:rsidRPr="00AD46B4">
        <w:rPr>
          <w:rFonts w:ascii="Times New Roman" w:hAnsi="Times New Roman"/>
          <w:sz w:val="28"/>
          <w:szCs w:val="28"/>
        </w:rPr>
        <w:t xml:space="preserve"> parashikojnë shtimin e </w:t>
      </w:r>
      <w:r w:rsidR="006526C9">
        <w:rPr>
          <w:rFonts w:ascii="Times New Roman" w:hAnsi="Times New Roman"/>
          <w:sz w:val="28"/>
          <w:szCs w:val="28"/>
        </w:rPr>
        <w:t xml:space="preserve">kritereve </w:t>
      </w:r>
      <w:r w:rsidRPr="00AD46B4">
        <w:rPr>
          <w:rFonts w:ascii="Times New Roman" w:hAnsi="Times New Roman"/>
          <w:sz w:val="28"/>
          <w:szCs w:val="28"/>
        </w:rPr>
        <w:t>të integritetit dhe besueshmërisë profesionale dhe mos përfshirjes në listën e personave të shpallur sipas legjislacionit në fuqi për masat kundër financimit të terrorizmit në nenin 8 dhe nenin 9, me qëllimin përshtatjen me parashikimet e tjera të ligjit</w:t>
      </w:r>
      <w:r w:rsidR="009B5C53" w:rsidRPr="00AD46B4">
        <w:rPr>
          <w:rFonts w:ascii="Times New Roman" w:hAnsi="Times New Roman"/>
          <w:sz w:val="28"/>
          <w:szCs w:val="28"/>
        </w:rPr>
        <w:t xml:space="preserve"> dhe harmonizimin e tij</w:t>
      </w:r>
      <w:r w:rsidRPr="00AD46B4">
        <w:rPr>
          <w:rFonts w:ascii="Times New Roman" w:hAnsi="Times New Roman"/>
          <w:sz w:val="28"/>
          <w:szCs w:val="28"/>
        </w:rPr>
        <w:t>.</w:t>
      </w:r>
    </w:p>
    <w:p w:rsidR="00547FB3" w:rsidRPr="00AD46B4" w:rsidRDefault="00547FB3" w:rsidP="00F9548F">
      <w:pPr>
        <w:spacing w:after="240"/>
        <w:jc w:val="both"/>
        <w:rPr>
          <w:rFonts w:ascii="Times New Roman" w:hAnsi="Times New Roman"/>
          <w:sz w:val="28"/>
          <w:szCs w:val="28"/>
        </w:rPr>
      </w:pPr>
      <w:r w:rsidRPr="00AD46B4">
        <w:rPr>
          <w:rFonts w:ascii="Times New Roman" w:hAnsi="Times New Roman"/>
          <w:sz w:val="28"/>
          <w:szCs w:val="28"/>
        </w:rPr>
        <w:t>- Më tej</w:t>
      </w:r>
      <w:r w:rsidR="00D91BA4" w:rsidRPr="00AD46B4">
        <w:rPr>
          <w:rFonts w:ascii="Times New Roman" w:hAnsi="Times New Roman"/>
          <w:sz w:val="28"/>
          <w:szCs w:val="28"/>
        </w:rPr>
        <w:t>,</w:t>
      </w:r>
      <w:r w:rsidRPr="00AD46B4">
        <w:rPr>
          <w:rFonts w:ascii="Times New Roman" w:hAnsi="Times New Roman"/>
          <w:sz w:val="28"/>
          <w:szCs w:val="28"/>
        </w:rPr>
        <w:t xml:space="preserve"> në nenin 7</w:t>
      </w:r>
      <w:r w:rsidR="00D91BA4" w:rsidRPr="00AD46B4">
        <w:rPr>
          <w:rFonts w:ascii="Times New Roman" w:hAnsi="Times New Roman"/>
          <w:sz w:val="28"/>
          <w:szCs w:val="28"/>
        </w:rPr>
        <w:t>,</w:t>
      </w:r>
      <w:r w:rsidRPr="00AD46B4">
        <w:rPr>
          <w:rFonts w:ascii="Times New Roman" w:hAnsi="Times New Roman"/>
          <w:sz w:val="28"/>
          <w:szCs w:val="28"/>
        </w:rPr>
        <w:t xml:space="preserve"> parashikohet detyrimi që strukturat përgjegjëse të ministrisë së Drejtësisë të përditësojnë dhe të kontrollojnë regjistrin me “listën e personave të shpallur”, sipas legjislacionit në fuqi për masat kundër financimit të terrorizmit</w:t>
      </w:r>
    </w:p>
    <w:p w:rsidR="00547FB3" w:rsidRPr="00AD46B4" w:rsidRDefault="00547FB3" w:rsidP="00547FB3">
      <w:pPr>
        <w:spacing w:after="240"/>
        <w:jc w:val="both"/>
        <w:rPr>
          <w:rFonts w:ascii="Times New Roman" w:hAnsi="Times New Roman"/>
          <w:sz w:val="28"/>
          <w:szCs w:val="28"/>
        </w:rPr>
      </w:pPr>
      <w:r w:rsidRPr="00AD46B4">
        <w:rPr>
          <w:rFonts w:ascii="Times New Roman" w:hAnsi="Times New Roman"/>
          <w:sz w:val="28"/>
          <w:szCs w:val="28"/>
        </w:rPr>
        <w:t>- Në nenin 8</w:t>
      </w:r>
      <w:r w:rsidR="00D91BA4" w:rsidRPr="00AD46B4">
        <w:rPr>
          <w:rFonts w:ascii="Times New Roman" w:hAnsi="Times New Roman"/>
          <w:sz w:val="28"/>
          <w:szCs w:val="28"/>
        </w:rPr>
        <w:t>,</w:t>
      </w:r>
      <w:r w:rsidRPr="00AD46B4">
        <w:rPr>
          <w:rFonts w:ascii="Times New Roman" w:hAnsi="Times New Roman"/>
          <w:sz w:val="28"/>
          <w:szCs w:val="28"/>
        </w:rPr>
        <w:t xml:space="preserve"> parashikohet shtimi i përfshirjes në listën e personave të shpallur sipas legjislacionit në fuqi për masat kundër financimit të terrorizmit dhe pranimit të kërkesës së autoritetit përgjegjës, për revokimin e licencës së noterit, në përputhje me legjislacionin në fuqi për parandalimin e pastrimit të parave dhe financimit të terrorizmit, si shkaqe për heqjen e licencës.</w:t>
      </w:r>
    </w:p>
    <w:p w:rsidR="008A4A5A" w:rsidRDefault="00547FB3" w:rsidP="00547FB3">
      <w:pPr>
        <w:spacing w:after="240"/>
        <w:jc w:val="both"/>
        <w:rPr>
          <w:rFonts w:ascii="Times New Roman" w:hAnsi="Times New Roman"/>
          <w:sz w:val="28"/>
          <w:szCs w:val="28"/>
        </w:rPr>
      </w:pPr>
      <w:r w:rsidRPr="00AD46B4">
        <w:rPr>
          <w:rFonts w:ascii="Times New Roman" w:hAnsi="Times New Roman"/>
          <w:sz w:val="28"/>
          <w:szCs w:val="28"/>
        </w:rPr>
        <w:lastRenderedPageBreak/>
        <w:t xml:space="preserve">- </w:t>
      </w:r>
      <w:r w:rsidR="008A4A5A">
        <w:rPr>
          <w:rFonts w:ascii="Times New Roman" w:hAnsi="Times New Roman"/>
          <w:sz w:val="28"/>
          <w:szCs w:val="28"/>
        </w:rPr>
        <w:t>Në nenin 9 përcaktohet kryerja e inspektimeve të rregullta</w:t>
      </w:r>
      <w:r w:rsidR="009D25E9" w:rsidRPr="009D25E9">
        <w:t xml:space="preserve"> </w:t>
      </w:r>
      <w:r w:rsidR="009D25E9" w:rsidRPr="009D25E9">
        <w:rPr>
          <w:rFonts w:ascii="Times New Roman" w:hAnsi="Times New Roman"/>
          <w:sz w:val="28"/>
          <w:szCs w:val="28"/>
        </w:rPr>
        <w:t>për të gjitha aktet, regjistrin e veprimtarisë noteriale si dhe çdo dokumentacion tjetër të aktivitetit noterial</w:t>
      </w:r>
      <w:r w:rsidR="009D25E9">
        <w:rPr>
          <w:rFonts w:ascii="Times New Roman" w:hAnsi="Times New Roman"/>
          <w:sz w:val="28"/>
          <w:szCs w:val="28"/>
        </w:rPr>
        <w:t>, në rastet kur noteri</w:t>
      </w:r>
      <w:r w:rsidR="009D25E9" w:rsidRPr="009D25E9">
        <w:t xml:space="preserve"> </w:t>
      </w:r>
      <w:r w:rsidR="009D25E9" w:rsidRPr="009D25E9">
        <w:rPr>
          <w:rFonts w:ascii="Times New Roman" w:hAnsi="Times New Roman"/>
          <w:sz w:val="28"/>
          <w:szCs w:val="28"/>
        </w:rPr>
        <w:t>ka kontakte të papërshtatshme me një person të përfshirë në krimin e organizuar ose në kryerjen e veprave të rënda penale</w:t>
      </w:r>
      <w:r w:rsidR="009D25E9">
        <w:rPr>
          <w:rFonts w:ascii="Times New Roman" w:hAnsi="Times New Roman"/>
          <w:sz w:val="28"/>
          <w:szCs w:val="28"/>
        </w:rPr>
        <w:t xml:space="preserve">, duke parashikuar edhe modalitetet dhe afatet kohore për kryerjen e këtyre inspektimeve. </w:t>
      </w:r>
      <w:r w:rsidR="008A4A5A">
        <w:rPr>
          <w:rFonts w:ascii="Times New Roman" w:hAnsi="Times New Roman"/>
          <w:sz w:val="28"/>
          <w:szCs w:val="28"/>
        </w:rPr>
        <w:t xml:space="preserve"> </w:t>
      </w:r>
    </w:p>
    <w:p w:rsidR="00547FB3" w:rsidRPr="00AD46B4" w:rsidRDefault="00547FB3" w:rsidP="00547FB3">
      <w:pPr>
        <w:spacing w:after="240"/>
        <w:jc w:val="both"/>
        <w:rPr>
          <w:rFonts w:ascii="Times New Roman" w:hAnsi="Times New Roman"/>
          <w:bCs/>
          <w:sz w:val="28"/>
          <w:szCs w:val="28"/>
        </w:rPr>
      </w:pPr>
      <w:r w:rsidRPr="00AD46B4">
        <w:rPr>
          <w:rFonts w:ascii="Times New Roman" w:hAnsi="Times New Roman"/>
          <w:sz w:val="28"/>
          <w:szCs w:val="28"/>
        </w:rPr>
        <w:t>Nen</w:t>
      </w:r>
      <w:r w:rsidR="009B5C53" w:rsidRPr="00AD46B4">
        <w:rPr>
          <w:rFonts w:ascii="Times New Roman" w:hAnsi="Times New Roman"/>
          <w:sz w:val="28"/>
          <w:szCs w:val="28"/>
        </w:rPr>
        <w:t>et</w:t>
      </w:r>
      <w:r w:rsidRPr="00AD46B4">
        <w:rPr>
          <w:rFonts w:ascii="Times New Roman" w:hAnsi="Times New Roman"/>
          <w:sz w:val="28"/>
          <w:szCs w:val="28"/>
        </w:rPr>
        <w:t xml:space="preserve"> </w:t>
      </w:r>
      <w:r w:rsidR="009D25E9">
        <w:rPr>
          <w:rFonts w:ascii="Times New Roman" w:hAnsi="Times New Roman"/>
          <w:sz w:val="28"/>
          <w:szCs w:val="28"/>
        </w:rPr>
        <w:t>10</w:t>
      </w:r>
      <w:r w:rsidRPr="00AD46B4">
        <w:rPr>
          <w:rFonts w:ascii="Times New Roman" w:hAnsi="Times New Roman"/>
          <w:sz w:val="28"/>
          <w:szCs w:val="28"/>
        </w:rPr>
        <w:t xml:space="preserve"> </w:t>
      </w:r>
      <w:r w:rsidR="009B5C53" w:rsidRPr="00AD46B4">
        <w:rPr>
          <w:rFonts w:ascii="Times New Roman" w:hAnsi="Times New Roman"/>
          <w:sz w:val="28"/>
          <w:szCs w:val="28"/>
        </w:rPr>
        <w:t>dhe 1</w:t>
      </w:r>
      <w:r w:rsidR="009D25E9">
        <w:rPr>
          <w:rFonts w:ascii="Times New Roman" w:hAnsi="Times New Roman"/>
          <w:sz w:val="28"/>
          <w:szCs w:val="28"/>
        </w:rPr>
        <w:t>1</w:t>
      </w:r>
      <w:r w:rsidR="00D91BA4" w:rsidRPr="00AD46B4">
        <w:rPr>
          <w:rFonts w:ascii="Times New Roman" w:hAnsi="Times New Roman"/>
          <w:sz w:val="28"/>
          <w:szCs w:val="28"/>
        </w:rPr>
        <w:t>,</w:t>
      </w:r>
      <w:r w:rsidR="009B5C53" w:rsidRPr="00AD46B4">
        <w:rPr>
          <w:rFonts w:ascii="Times New Roman" w:hAnsi="Times New Roman"/>
          <w:sz w:val="28"/>
          <w:szCs w:val="28"/>
        </w:rPr>
        <w:t xml:space="preserve"> </w:t>
      </w:r>
      <w:r w:rsidRPr="00AD46B4">
        <w:rPr>
          <w:rFonts w:ascii="Times New Roman" w:hAnsi="Times New Roman"/>
          <w:sz w:val="28"/>
          <w:szCs w:val="28"/>
        </w:rPr>
        <w:t>parashiko</w:t>
      </w:r>
      <w:r w:rsidR="009B5C53" w:rsidRPr="00AD46B4">
        <w:rPr>
          <w:rFonts w:ascii="Times New Roman" w:hAnsi="Times New Roman"/>
          <w:sz w:val="28"/>
          <w:szCs w:val="28"/>
        </w:rPr>
        <w:t>j</w:t>
      </w:r>
      <w:r w:rsidRPr="00AD46B4">
        <w:rPr>
          <w:rFonts w:ascii="Times New Roman" w:hAnsi="Times New Roman"/>
          <w:sz w:val="28"/>
          <w:szCs w:val="28"/>
        </w:rPr>
        <w:t>n</w:t>
      </w:r>
      <w:r w:rsidR="009B5C53" w:rsidRPr="00AD46B4">
        <w:rPr>
          <w:rFonts w:ascii="Times New Roman" w:hAnsi="Times New Roman"/>
          <w:sz w:val="28"/>
          <w:szCs w:val="28"/>
        </w:rPr>
        <w:t>ë</w:t>
      </w:r>
      <w:r w:rsidRPr="00AD46B4">
        <w:rPr>
          <w:rFonts w:ascii="Times New Roman" w:hAnsi="Times New Roman"/>
          <w:sz w:val="28"/>
          <w:szCs w:val="28"/>
        </w:rPr>
        <w:t xml:space="preserve"> shtimin e </w:t>
      </w:r>
      <w:r w:rsidR="009B5C53" w:rsidRPr="00AD46B4">
        <w:rPr>
          <w:rFonts w:ascii="Times New Roman" w:hAnsi="Times New Roman"/>
          <w:sz w:val="28"/>
          <w:szCs w:val="28"/>
        </w:rPr>
        <w:t>dispozitave</w:t>
      </w:r>
      <w:r w:rsidRPr="00AD46B4">
        <w:rPr>
          <w:rFonts w:ascii="Times New Roman" w:hAnsi="Times New Roman"/>
          <w:sz w:val="28"/>
          <w:szCs w:val="28"/>
        </w:rPr>
        <w:t xml:space="preserve"> mbi shkeljet disiplinore</w:t>
      </w:r>
      <w:r w:rsidR="009B5C53" w:rsidRPr="00AD46B4">
        <w:rPr>
          <w:rFonts w:ascii="Times New Roman" w:hAnsi="Times New Roman"/>
          <w:sz w:val="28"/>
          <w:szCs w:val="28"/>
        </w:rPr>
        <w:t xml:space="preserve"> të kryera jashtë ushtrimit të funksionit</w:t>
      </w:r>
      <w:r w:rsidRPr="00AD46B4">
        <w:rPr>
          <w:rFonts w:ascii="Times New Roman" w:hAnsi="Times New Roman"/>
          <w:sz w:val="28"/>
          <w:szCs w:val="28"/>
        </w:rPr>
        <w:t>. Konkretisht, n</w:t>
      </w:r>
      <w:r w:rsidRPr="00AD46B4">
        <w:rPr>
          <w:rFonts w:ascii="Times New Roman" w:hAnsi="Times New Roman"/>
          <w:bCs/>
          <w:sz w:val="28"/>
          <w:szCs w:val="28"/>
        </w:rPr>
        <w:t xml:space="preserve">oteri </w:t>
      </w:r>
      <w:r w:rsidR="009B5C53" w:rsidRPr="00AD46B4">
        <w:rPr>
          <w:rFonts w:ascii="Times New Roman" w:hAnsi="Times New Roman"/>
          <w:bCs/>
          <w:sz w:val="28"/>
          <w:szCs w:val="28"/>
        </w:rPr>
        <w:t xml:space="preserve">dhe zëvendësnoteri </w:t>
      </w:r>
      <w:r w:rsidRPr="00AD46B4">
        <w:rPr>
          <w:rFonts w:ascii="Times New Roman" w:hAnsi="Times New Roman"/>
          <w:bCs/>
          <w:sz w:val="28"/>
          <w:szCs w:val="28"/>
        </w:rPr>
        <w:t>do të kryejë një shkelje disiplinore jashtë ushtrimit të funksionit, kur në veçanti, por pa u kufizuar në to, kryen veprimet ose mosveprimet e mëposhtme:</w:t>
      </w:r>
    </w:p>
    <w:p w:rsidR="009D25E9" w:rsidRPr="009D25E9" w:rsidRDefault="009D25E9" w:rsidP="009D25E9">
      <w:pPr>
        <w:spacing w:after="240"/>
        <w:jc w:val="both"/>
        <w:rPr>
          <w:rFonts w:ascii="Times New Roman" w:hAnsi="Times New Roman"/>
          <w:bCs/>
          <w:sz w:val="28"/>
          <w:szCs w:val="28"/>
        </w:rPr>
      </w:pPr>
      <w:r>
        <w:rPr>
          <w:rFonts w:ascii="Times New Roman" w:hAnsi="Times New Roman"/>
          <w:bCs/>
          <w:sz w:val="28"/>
          <w:szCs w:val="28"/>
        </w:rPr>
        <w:t xml:space="preserve">a) </w:t>
      </w:r>
      <w:r w:rsidRPr="009D25E9">
        <w:rPr>
          <w:rFonts w:ascii="Times New Roman" w:hAnsi="Times New Roman"/>
          <w:bCs/>
          <w:sz w:val="28"/>
          <w:szCs w:val="28"/>
        </w:rPr>
        <w:t>përdorimi i paligjshëm i statusit të noterit</w:t>
      </w:r>
      <w:r>
        <w:rPr>
          <w:rFonts w:ascii="Times New Roman" w:hAnsi="Times New Roman"/>
          <w:bCs/>
          <w:sz w:val="28"/>
          <w:szCs w:val="28"/>
        </w:rPr>
        <w:t xml:space="preserve"> ose të zëvendësnoterit</w:t>
      </w:r>
      <w:r w:rsidRPr="009D25E9">
        <w:rPr>
          <w:rFonts w:ascii="Times New Roman" w:hAnsi="Times New Roman"/>
          <w:bCs/>
          <w:sz w:val="28"/>
          <w:szCs w:val="28"/>
        </w:rPr>
        <w:t>, me qëllim krijimin e përfitimeve për vete ose për të tjerët;</w:t>
      </w:r>
    </w:p>
    <w:p w:rsidR="009D25E9" w:rsidRPr="009D25E9" w:rsidRDefault="009D25E9" w:rsidP="009D25E9">
      <w:pPr>
        <w:spacing w:after="240"/>
        <w:jc w:val="both"/>
        <w:rPr>
          <w:rFonts w:ascii="Times New Roman" w:hAnsi="Times New Roman"/>
          <w:bCs/>
          <w:sz w:val="28"/>
          <w:szCs w:val="28"/>
        </w:rPr>
      </w:pPr>
      <w:r w:rsidRPr="009D25E9">
        <w:rPr>
          <w:rFonts w:ascii="Times New Roman" w:hAnsi="Times New Roman"/>
          <w:bCs/>
          <w:sz w:val="28"/>
          <w:szCs w:val="28"/>
        </w:rPr>
        <w:t xml:space="preserve">b) përfitimi i padrejtë, në mënyrë të drejtpërdrejtë ose të tërthortë i dhuratave, favoreve, premtimeve ose trajtimeve preferenciale të çfarëdo lloji, të cilat jepen për shkak të funksionit që ushtron ose si rrjedhojë e shfrytëzimit të pozicionit të noterit </w:t>
      </w:r>
      <w:r>
        <w:rPr>
          <w:rFonts w:ascii="Times New Roman" w:hAnsi="Times New Roman"/>
          <w:bCs/>
          <w:sz w:val="28"/>
          <w:szCs w:val="28"/>
        </w:rPr>
        <w:t>ose të zëvendësnoterit</w:t>
      </w:r>
      <w:r w:rsidRPr="009D25E9">
        <w:rPr>
          <w:rFonts w:ascii="Times New Roman" w:hAnsi="Times New Roman"/>
          <w:bCs/>
          <w:sz w:val="28"/>
          <w:szCs w:val="28"/>
        </w:rPr>
        <w:t>, edhe në rastin kur formalizohen me një veprim juridik;</w:t>
      </w:r>
    </w:p>
    <w:p w:rsidR="009D25E9" w:rsidRDefault="009D25E9" w:rsidP="00547FB3">
      <w:pPr>
        <w:spacing w:after="240"/>
        <w:jc w:val="both"/>
        <w:rPr>
          <w:rFonts w:ascii="Times New Roman" w:hAnsi="Times New Roman"/>
          <w:sz w:val="28"/>
          <w:szCs w:val="28"/>
        </w:rPr>
      </w:pPr>
      <w:r w:rsidRPr="009D25E9">
        <w:rPr>
          <w:rFonts w:ascii="Times New Roman" w:hAnsi="Times New Roman"/>
          <w:bCs/>
          <w:sz w:val="28"/>
          <w:szCs w:val="28"/>
        </w:rPr>
        <w:t xml:space="preserve">c) raste të tjera të sjelljes të rëndë të papërshtatshme etike dhe morale që cënon besimin e publikut në sistemin noterial, të kryera jashtë ushtrimit të detyrës. </w:t>
      </w:r>
      <w:r>
        <w:rPr>
          <w:rFonts w:ascii="Times New Roman" w:hAnsi="Times New Roman"/>
          <w:sz w:val="28"/>
          <w:szCs w:val="28"/>
        </w:rPr>
        <w:t>–</w:t>
      </w:r>
      <w:r w:rsidR="00547FB3" w:rsidRPr="00AD46B4">
        <w:rPr>
          <w:rFonts w:ascii="Times New Roman" w:hAnsi="Times New Roman"/>
          <w:sz w:val="28"/>
          <w:szCs w:val="28"/>
        </w:rPr>
        <w:t xml:space="preserve"> </w:t>
      </w:r>
    </w:p>
    <w:p w:rsidR="00547FB3" w:rsidRPr="00AD46B4" w:rsidRDefault="00547FB3" w:rsidP="00547FB3">
      <w:pPr>
        <w:spacing w:after="240"/>
        <w:jc w:val="both"/>
        <w:rPr>
          <w:rFonts w:ascii="Times New Roman" w:hAnsi="Times New Roman"/>
          <w:sz w:val="28"/>
          <w:szCs w:val="28"/>
        </w:rPr>
      </w:pPr>
      <w:r w:rsidRPr="00AD46B4">
        <w:rPr>
          <w:rFonts w:ascii="Times New Roman" w:hAnsi="Times New Roman"/>
          <w:sz w:val="28"/>
          <w:szCs w:val="28"/>
        </w:rPr>
        <w:t>Me anë të nenit 1</w:t>
      </w:r>
      <w:r w:rsidR="009D25E9">
        <w:rPr>
          <w:rFonts w:ascii="Times New Roman" w:hAnsi="Times New Roman"/>
          <w:sz w:val="28"/>
          <w:szCs w:val="28"/>
        </w:rPr>
        <w:t>2</w:t>
      </w:r>
      <w:r w:rsidR="00D91BA4" w:rsidRPr="00AD46B4">
        <w:rPr>
          <w:rFonts w:ascii="Times New Roman" w:hAnsi="Times New Roman"/>
          <w:sz w:val="28"/>
          <w:szCs w:val="28"/>
        </w:rPr>
        <w:t>,</w:t>
      </w:r>
      <w:r w:rsidRPr="00AD46B4">
        <w:rPr>
          <w:rFonts w:ascii="Times New Roman" w:hAnsi="Times New Roman"/>
          <w:sz w:val="28"/>
          <w:szCs w:val="28"/>
        </w:rPr>
        <w:t xml:space="preserve"> parashikohet shtimi i pikave 3 dhe 4</w:t>
      </w:r>
      <w:r w:rsidR="009D25E9">
        <w:rPr>
          <w:rFonts w:ascii="Times New Roman" w:hAnsi="Times New Roman"/>
          <w:sz w:val="28"/>
          <w:szCs w:val="28"/>
        </w:rPr>
        <w:t xml:space="preserve"> në nenit 47,</w:t>
      </w:r>
      <w:r w:rsidRPr="00AD46B4">
        <w:rPr>
          <w:rFonts w:ascii="Times New Roman" w:hAnsi="Times New Roman"/>
          <w:sz w:val="28"/>
          <w:szCs w:val="28"/>
        </w:rPr>
        <w:t xml:space="preserve"> që kanë të bëjnë me zhvillimin e seancës dëgjimore gjatë procedimit disiplinor.</w:t>
      </w:r>
    </w:p>
    <w:p w:rsidR="00547FB3" w:rsidRPr="00AD46B4" w:rsidRDefault="00547FB3" w:rsidP="00547FB3">
      <w:pPr>
        <w:spacing w:after="240"/>
        <w:jc w:val="both"/>
        <w:rPr>
          <w:rFonts w:ascii="Times New Roman" w:hAnsi="Times New Roman"/>
          <w:sz w:val="28"/>
          <w:szCs w:val="28"/>
        </w:rPr>
      </w:pPr>
      <w:r w:rsidRPr="00AD46B4">
        <w:rPr>
          <w:rFonts w:ascii="Times New Roman" w:hAnsi="Times New Roman"/>
          <w:sz w:val="28"/>
          <w:szCs w:val="28"/>
        </w:rPr>
        <w:t>- Më</w:t>
      </w:r>
      <w:r w:rsidR="009B5C53" w:rsidRPr="00AD46B4">
        <w:rPr>
          <w:rFonts w:ascii="Times New Roman" w:hAnsi="Times New Roman"/>
          <w:sz w:val="28"/>
          <w:szCs w:val="28"/>
        </w:rPr>
        <w:t xml:space="preserve"> tej në nenin 1</w:t>
      </w:r>
      <w:r w:rsidR="009D25E9">
        <w:rPr>
          <w:rFonts w:ascii="Times New Roman" w:hAnsi="Times New Roman"/>
          <w:sz w:val="28"/>
          <w:szCs w:val="28"/>
        </w:rPr>
        <w:t>3</w:t>
      </w:r>
      <w:r w:rsidR="009B5C53" w:rsidRPr="00AD46B4">
        <w:rPr>
          <w:rFonts w:ascii="Times New Roman" w:hAnsi="Times New Roman"/>
          <w:sz w:val="28"/>
          <w:szCs w:val="28"/>
        </w:rPr>
        <w:t xml:space="preserve"> dhe 1</w:t>
      </w:r>
      <w:r w:rsidR="009D25E9">
        <w:rPr>
          <w:rFonts w:ascii="Times New Roman" w:hAnsi="Times New Roman"/>
          <w:sz w:val="28"/>
          <w:szCs w:val="28"/>
        </w:rPr>
        <w:t>4</w:t>
      </w:r>
      <w:r w:rsidR="00D91BA4" w:rsidRPr="00AD46B4">
        <w:rPr>
          <w:rFonts w:ascii="Times New Roman" w:hAnsi="Times New Roman"/>
          <w:sz w:val="28"/>
          <w:szCs w:val="28"/>
        </w:rPr>
        <w:t>,</w:t>
      </w:r>
      <w:r w:rsidRPr="00AD46B4">
        <w:rPr>
          <w:rFonts w:ascii="Times New Roman" w:hAnsi="Times New Roman"/>
          <w:sz w:val="28"/>
          <w:szCs w:val="28"/>
        </w:rPr>
        <w:t xml:space="preserve"> parashikohen shtesat</w:t>
      </w:r>
      <w:r w:rsidR="0007367D" w:rsidRPr="00AD46B4">
        <w:rPr>
          <w:rFonts w:ascii="Times New Roman" w:hAnsi="Times New Roman"/>
          <w:sz w:val="28"/>
          <w:szCs w:val="28"/>
        </w:rPr>
        <w:t xml:space="preserve"> në nenet 56 dhe 59</w:t>
      </w:r>
      <w:r w:rsidRPr="00AD46B4">
        <w:rPr>
          <w:rFonts w:ascii="Times New Roman" w:hAnsi="Times New Roman"/>
          <w:sz w:val="28"/>
          <w:szCs w:val="28"/>
        </w:rPr>
        <w:t xml:space="preserve"> mbi rastet e pezullimit </w:t>
      </w:r>
      <w:r w:rsidR="00D64649">
        <w:rPr>
          <w:rFonts w:ascii="Times New Roman" w:hAnsi="Times New Roman"/>
          <w:sz w:val="28"/>
          <w:szCs w:val="28"/>
        </w:rPr>
        <w:t>nga detyra</w:t>
      </w:r>
      <w:r w:rsidRPr="00AD46B4">
        <w:rPr>
          <w:rFonts w:ascii="Times New Roman" w:hAnsi="Times New Roman"/>
          <w:sz w:val="28"/>
          <w:szCs w:val="28"/>
        </w:rPr>
        <w:t xml:space="preserve"> d</w:t>
      </w:r>
      <w:r w:rsidR="0007367D" w:rsidRPr="00AD46B4">
        <w:rPr>
          <w:rFonts w:ascii="Times New Roman" w:hAnsi="Times New Roman"/>
          <w:sz w:val="28"/>
          <w:szCs w:val="28"/>
        </w:rPr>
        <w:t>he afatin brenda të cilave Bordi vendos mbi to.</w:t>
      </w:r>
    </w:p>
    <w:p w:rsidR="001410EB" w:rsidRPr="00AD46B4" w:rsidRDefault="00111B20" w:rsidP="00F9548F">
      <w:pPr>
        <w:spacing w:after="240"/>
        <w:jc w:val="both"/>
        <w:rPr>
          <w:rFonts w:ascii="Times New Roman" w:hAnsi="Times New Roman"/>
          <w:sz w:val="28"/>
          <w:szCs w:val="28"/>
        </w:rPr>
      </w:pPr>
      <w:r w:rsidRPr="00AD46B4">
        <w:rPr>
          <w:rFonts w:ascii="Times New Roman" w:hAnsi="Times New Roman"/>
          <w:sz w:val="28"/>
          <w:szCs w:val="28"/>
        </w:rPr>
        <w:t>-</w:t>
      </w:r>
      <w:r w:rsidR="007C7C5F" w:rsidRPr="00AD46B4">
        <w:rPr>
          <w:rFonts w:ascii="Times New Roman" w:hAnsi="Times New Roman"/>
          <w:sz w:val="28"/>
          <w:szCs w:val="28"/>
        </w:rPr>
        <w:t xml:space="preserve"> Ne</w:t>
      </w:r>
      <w:r w:rsidRPr="00AD46B4">
        <w:rPr>
          <w:rFonts w:ascii="Times New Roman" w:hAnsi="Times New Roman"/>
          <w:sz w:val="28"/>
          <w:szCs w:val="28"/>
        </w:rPr>
        <w:t>ni 1</w:t>
      </w:r>
      <w:r w:rsidR="009D25E9">
        <w:rPr>
          <w:rFonts w:ascii="Times New Roman" w:hAnsi="Times New Roman"/>
          <w:sz w:val="28"/>
          <w:szCs w:val="28"/>
        </w:rPr>
        <w:t>5</w:t>
      </w:r>
      <w:r w:rsidR="007C7C5F" w:rsidRPr="00AD46B4">
        <w:rPr>
          <w:rFonts w:ascii="Times New Roman" w:hAnsi="Times New Roman"/>
          <w:sz w:val="28"/>
          <w:szCs w:val="28"/>
        </w:rPr>
        <w:t>, parashikon hyrjen në fuqi të ligjit 15 ditë pas botimit në Fletoren Zyrtare.</w:t>
      </w:r>
    </w:p>
    <w:p w:rsidR="00F9548F" w:rsidRPr="00AD46B4" w:rsidRDefault="00F9548F" w:rsidP="00F9548F">
      <w:pPr>
        <w:jc w:val="both"/>
        <w:rPr>
          <w:rFonts w:ascii="Times New Roman" w:hAnsi="Times New Roman"/>
          <w:b/>
          <w:color w:val="000000"/>
          <w:sz w:val="28"/>
          <w:szCs w:val="28"/>
        </w:rPr>
      </w:pPr>
      <w:r w:rsidRPr="00AD46B4">
        <w:rPr>
          <w:rFonts w:ascii="Times New Roman" w:hAnsi="Times New Roman"/>
          <w:b/>
          <w:color w:val="000000"/>
          <w:sz w:val="28"/>
          <w:szCs w:val="28"/>
        </w:rPr>
        <w:t>VII.</w:t>
      </w:r>
      <w:r w:rsidRPr="00AD46B4">
        <w:rPr>
          <w:rFonts w:ascii="Times New Roman" w:hAnsi="Times New Roman"/>
          <w:b/>
          <w:color w:val="000000"/>
          <w:sz w:val="28"/>
          <w:szCs w:val="28"/>
        </w:rPr>
        <w:tab/>
        <w:t>MINISTRITË, INSTITUCIONET DHE SUBJEKTET E TJERA QË KANË KONTRIBUAR NË HARTIMIN E PROJEKTAKTIT</w:t>
      </w:r>
    </w:p>
    <w:p w:rsidR="009B5C53" w:rsidRPr="00AD46B4" w:rsidRDefault="009B5C53" w:rsidP="009B5C53">
      <w:pPr>
        <w:jc w:val="both"/>
        <w:rPr>
          <w:rFonts w:ascii="Times New Roman" w:hAnsi="Times New Roman"/>
          <w:sz w:val="28"/>
          <w:szCs w:val="28"/>
        </w:rPr>
      </w:pPr>
      <w:r w:rsidRPr="00AD46B4">
        <w:rPr>
          <w:rFonts w:ascii="Times New Roman" w:hAnsi="Times New Roman"/>
          <w:sz w:val="28"/>
          <w:szCs w:val="28"/>
        </w:rPr>
        <w:t xml:space="preserve">Hartimi i këtij projektligji ka </w:t>
      </w:r>
      <w:r w:rsidR="00E73269" w:rsidRPr="00AD46B4">
        <w:rPr>
          <w:rFonts w:ascii="Times New Roman" w:hAnsi="Times New Roman"/>
          <w:sz w:val="28"/>
          <w:szCs w:val="28"/>
        </w:rPr>
        <w:t xml:space="preserve">kaluar </w:t>
      </w:r>
      <w:r w:rsidRPr="00AD46B4">
        <w:rPr>
          <w:rFonts w:ascii="Times New Roman" w:hAnsi="Times New Roman"/>
          <w:sz w:val="28"/>
          <w:szCs w:val="28"/>
        </w:rPr>
        <w:t xml:space="preserve">përmes një dialogu të vazhdueshëm me ekspertë </w:t>
      </w:r>
      <w:r w:rsidR="007F390E">
        <w:rPr>
          <w:rFonts w:ascii="Times New Roman" w:hAnsi="Times New Roman"/>
          <w:sz w:val="28"/>
          <w:szCs w:val="28"/>
        </w:rPr>
        <w:t>vendas</w:t>
      </w:r>
      <w:r w:rsidRPr="00AD46B4">
        <w:rPr>
          <w:rFonts w:ascii="Times New Roman" w:hAnsi="Times New Roman"/>
          <w:sz w:val="28"/>
          <w:szCs w:val="28"/>
        </w:rPr>
        <w:t xml:space="preserve"> dhe ndërkombëtarë për gjetjen e masave dhe formulimin e parashikimeve të duhura ligjore me qëllim përmbushjen e rekomandimeve të planit ICRG/FATF. Projektligji është hartuar nga Ministria e Drejtësisë në bashkëpunim të ngushtë me ekspertë</w:t>
      </w:r>
      <w:r w:rsidR="007F390E">
        <w:rPr>
          <w:rFonts w:ascii="Times New Roman" w:hAnsi="Times New Roman"/>
          <w:sz w:val="28"/>
          <w:szCs w:val="28"/>
        </w:rPr>
        <w:t>t</w:t>
      </w:r>
      <w:r w:rsidRPr="00AD46B4">
        <w:rPr>
          <w:rFonts w:ascii="Times New Roman" w:hAnsi="Times New Roman"/>
          <w:sz w:val="28"/>
          <w:szCs w:val="28"/>
        </w:rPr>
        <w:t xml:space="preserve"> vendas dhe ndërkombëtarë të Horizontal </w:t>
      </w:r>
      <w:r w:rsidRPr="00AD46B4">
        <w:rPr>
          <w:rFonts w:ascii="Times New Roman" w:hAnsi="Times New Roman"/>
          <w:sz w:val="28"/>
          <w:szCs w:val="28"/>
        </w:rPr>
        <w:lastRenderedPageBreak/>
        <w:t>Facility for the Western Balkans and Turkey II, Action against Economic Crime in Albania dhe të EURALIUS. Procesi i hartimit të këtij projektligji ka kaluar përmes disa ndryshimeve me qëllim reflektimin e komenteve të aktorëve të përfshirë, si dhe përputhshmërinë e tij me Kushtetutën dhe parashikimet e tjera ligjore. Në përfundim të këtij procesi projektligji i është nënshtruar konsultimit publik përmes publikimit të tij në Regjistrin Elektronik për Njoftimet dhe Konsultimet Publike dhe dërgimit për mendim disa</w:t>
      </w:r>
      <w:r w:rsidR="00E73269" w:rsidRPr="00AD46B4">
        <w:rPr>
          <w:rFonts w:ascii="Times New Roman" w:hAnsi="Times New Roman"/>
          <w:sz w:val="28"/>
          <w:szCs w:val="28"/>
        </w:rPr>
        <w:t xml:space="preserve"> institucioneve.</w:t>
      </w:r>
    </w:p>
    <w:p w:rsidR="00CE05AF" w:rsidRPr="00AD46B4" w:rsidRDefault="0084113F" w:rsidP="009B5C53">
      <w:pPr>
        <w:jc w:val="both"/>
        <w:rPr>
          <w:rFonts w:ascii="Times New Roman" w:hAnsi="Times New Roman"/>
          <w:sz w:val="28"/>
          <w:szCs w:val="28"/>
        </w:rPr>
      </w:pPr>
      <w:r w:rsidRPr="00AD46B4">
        <w:rPr>
          <w:rFonts w:ascii="Times New Roman" w:hAnsi="Times New Roman"/>
          <w:sz w:val="28"/>
          <w:szCs w:val="28"/>
        </w:rPr>
        <w:t xml:space="preserve">Sa i përket institucioneve të përfshira, fillimisht projektligji i është dërguar për mendim përmes sistemit e-akte Ministrisë së Financave dhe Ekonomisë më datë 08.04.2021 dhe Drejtorisë së Përgjithshme të Parandalimit të Pastrimit të Parave me shkresën nr. 2056/1 prot., datë 07.04.2021. MFE është shprehur më datë 29.04.2021 </w:t>
      </w:r>
      <w:r w:rsidR="00D64649">
        <w:rPr>
          <w:rFonts w:ascii="Times New Roman" w:hAnsi="Times New Roman"/>
          <w:sz w:val="28"/>
          <w:szCs w:val="28"/>
        </w:rPr>
        <w:t>dhe</w:t>
      </w:r>
      <w:r w:rsidRPr="00AD46B4">
        <w:rPr>
          <w:rFonts w:ascii="Times New Roman" w:hAnsi="Times New Roman"/>
          <w:sz w:val="28"/>
          <w:szCs w:val="28"/>
        </w:rPr>
        <w:t xml:space="preserve"> DPPPP është shprehur me shkresën nr. 387/1 prot., datë 15.04.2021. Në vijim të mendimit të dhënë prej tyre, Ministria e Drejtësisë i është drejtuar MFE-së me kërkesën për bashkërendim më datë 12.05.2021 përmes sistemit e-akte. </w:t>
      </w:r>
    </w:p>
    <w:p w:rsidR="009B5C53" w:rsidRPr="00AD46B4" w:rsidRDefault="009B5C53" w:rsidP="009B5C53">
      <w:pPr>
        <w:jc w:val="both"/>
        <w:rPr>
          <w:rFonts w:ascii="Times New Roman" w:hAnsi="Times New Roman"/>
          <w:sz w:val="28"/>
          <w:szCs w:val="28"/>
        </w:rPr>
      </w:pPr>
      <w:r w:rsidRPr="00AD46B4">
        <w:rPr>
          <w:rFonts w:ascii="Times New Roman" w:hAnsi="Times New Roman"/>
          <w:sz w:val="28"/>
          <w:szCs w:val="28"/>
        </w:rPr>
        <w:t>Pas marrjes së komenteve përkatëse, është bashkëpunuar me ekspertë vendas dhe ndërkombëtarë të EURALIUS me qëllim finalizimin e draft</w:t>
      </w:r>
      <w:r w:rsidR="006B2BA8" w:rsidRPr="00AD46B4">
        <w:rPr>
          <w:rFonts w:ascii="Times New Roman" w:hAnsi="Times New Roman"/>
          <w:sz w:val="28"/>
          <w:szCs w:val="28"/>
        </w:rPr>
        <w:t>it</w:t>
      </w:r>
      <w:r w:rsidRPr="00AD46B4">
        <w:rPr>
          <w:rFonts w:ascii="Times New Roman" w:hAnsi="Times New Roman"/>
          <w:sz w:val="28"/>
          <w:szCs w:val="28"/>
        </w:rPr>
        <w:t>.</w:t>
      </w:r>
    </w:p>
    <w:p w:rsidR="007273B3" w:rsidRPr="00AD46B4" w:rsidRDefault="00D64649" w:rsidP="009B5C53">
      <w:pPr>
        <w:jc w:val="both"/>
        <w:rPr>
          <w:rFonts w:ascii="Times New Roman" w:hAnsi="Times New Roman"/>
          <w:sz w:val="28"/>
          <w:szCs w:val="28"/>
        </w:rPr>
      </w:pPr>
      <w:r>
        <w:rPr>
          <w:rFonts w:ascii="Times New Roman" w:hAnsi="Times New Roman"/>
          <w:sz w:val="28"/>
          <w:szCs w:val="28"/>
        </w:rPr>
        <w:t>Më pas p</w:t>
      </w:r>
      <w:r w:rsidR="009B5C53" w:rsidRPr="00AD46B4">
        <w:rPr>
          <w:rFonts w:ascii="Times New Roman" w:hAnsi="Times New Roman"/>
          <w:sz w:val="28"/>
          <w:szCs w:val="28"/>
        </w:rPr>
        <w:t>rojektligji i është dërgua</w:t>
      </w:r>
      <w:r w:rsidR="004971E5" w:rsidRPr="00AD46B4">
        <w:rPr>
          <w:rFonts w:ascii="Times New Roman" w:hAnsi="Times New Roman"/>
          <w:sz w:val="28"/>
          <w:szCs w:val="28"/>
        </w:rPr>
        <w:t>r për bashkërendim Ministrisë së</w:t>
      </w:r>
      <w:r w:rsidR="009B5C53" w:rsidRPr="00AD46B4">
        <w:rPr>
          <w:rFonts w:ascii="Times New Roman" w:hAnsi="Times New Roman"/>
          <w:sz w:val="28"/>
          <w:szCs w:val="28"/>
        </w:rPr>
        <w:t xml:space="preserve"> Financave dhe Ekonomisë përmes sistemit e-akte më datë 31.05.2021 dhe me shkresën nr. 2056/7 prot., datë 31.05.2021 e cila është shprehur përmes shkresës nr. 9705/1 prot., datë 16.06.2021.</w:t>
      </w:r>
      <w:r w:rsidR="007273B3" w:rsidRPr="00AD46B4">
        <w:rPr>
          <w:rFonts w:ascii="Times New Roman" w:hAnsi="Times New Roman"/>
          <w:sz w:val="28"/>
          <w:szCs w:val="28"/>
        </w:rPr>
        <w:t xml:space="preserve"> </w:t>
      </w:r>
    </w:p>
    <w:p w:rsidR="009B5C53" w:rsidRPr="00AD46B4" w:rsidRDefault="007273B3" w:rsidP="009B5C53">
      <w:pPr>
        <w:jc w:val="both"/>
        <w:rPr>
          <w:rFonts w:ascii="Times New Roman" w:hAnsi="Times New Roman"/>
          <w:sz w:val="28"/>
          <w:szCs w:val="28"/>
        </w:rPr>
      </w:pPr>
      <w:r w:rsidRPr="00AD46B4">
        <w:rPr>
          <w:rFonts w:ascii="Times New Roman" w:hAnsi="Times New Roman"/>
          <w:sz w:val="28"/>
          <w:szCs w:val="28"/>
        </w:rPr>
        <w:t xml:space="preserve">Në të gjitha komunikimet MFE-ja dhe DPPPP-ja janë shprehur mbi nevojën e riformulimit të koncepteve “kontakt i papërshtatshëm” dhe “lidhje të ngushta familjare”. </w:t>
      </w:r>
      <w:r w:rsidR="009B5C53" w:rsidRPr="00AD46B4">
        <w:rPr>
          <w:rFonts w:ascii="Times New Roman" w:hAnsi="Times New Roman"/>
          <w:sz w:val="28"/>
          <w:szCs w:val="28"/>
        </w:rPr>
        <w:t xml:space="preserve"> </w:t>
      </w:r>
    </w:p>
    <w:p w:rsidR="007273B3" w:rsidRPr="00AD46B4" w:rsidRDefault="007273B3" w:rsidP="007273B3">
      <w:pPr>
        <w:jc w:val="both"/>
        <w:rPr>
          <w:rFonts w:ascii="Times New Roman" w:hAnsi="Times New Roman"/>
          <w:sz w:val="28"/>
          <w:szCs w:val="28"/>
        </w:rPr>
      </w:pPr>
      <w:r w:rsidRPr="00AD46B4">
        <w:rPr>
          <w:rFonts w:ascii="Times New Roman" w:hAnsi="Times New Roman"/>
          <w:sz w:val="28"/>
          <w:szCs w:val="28"/>
        </w:rPr>
        <w:t xml:space="preserve">Është propozuar që koncepti “kontakt i papërshtatshëm” të riformulohet me këtë përmbajtje </w:t>
      </w:r>
      <w:r w:rsidRPr="00AD46B4">
        <w:rPr>
          <w:rFonts w:ascii="Times New Roman" w:hAnsi="Times New Roman"/>
          <w:i/>
          <w:sz w:val="28"/>
          <w:szCs w:val="28"/>
        </w:rPr>
        <w:t>“Kontakt i papërshtatshëm” është shoqërimi ose mbajtja e lidhjeve nëpërmjet takimeve, komunikimit elektronik ose çfarëdolloj mënyre tjetër takimi të qëllimshëm me një person të përfshirë në krimin e organizuar, përfshirë për shkak të lidhjeve pasurore apo vetjake jo pasurore me personat e lidhur.</w:t>
      </w:r>
      <w:r w:rsidRPr="00AD46B4">
        <w:rPr>
          <w:rFonts w:ascii="Times New Roman" w:hAnsi="Times New Roman"/>
          <w:sz w:val="28"/>
          <w:szCs w:val="28"/>
        </w:rPr>
        <w:t xml:space="preserve"> ”</w:t>
      </w:r>
    </w:p>
    <w:p w:rsidR="009B5C53" w:rsidRPr="00AD46B4" w:rsidRDefault="007273B3" w:rsidP="007273B3">
      <w:pPr>
        <w:jc w:val="both"/>
        <w:rPr>
          <w:rFonts w:ascii="Times New Roman" w:hAnsi="Times New Roman"/>
          <w:sz w:val="28"/>
          <w:szCs w:val="28"/>
        </w:rPr>
      </w:pPr>
      <w:r w:rsidRPr="00AD46B4">
        <w:rPr>
          <w:rFonts w:ascii="Times New Roman" w:hAnsi="Times New Roman"/>
          <w:sz w:val="28"/>
          <w:szCs w:val="28"/>
        </w:rPr>
        <w:t xml:space="preserve">Është propozuar që koncepti “lidhje të ngushta familjare” të zëvendësohet me konceptin “person i lidhur” sipas këtij formulimi </w:t>
      </w:r>
      <w:r w:rsidRPr="00AD46B4">
        <w:rPr>
          <w:rFonts w:ascii="Times New Roman" w:hAnsi="Times New Roman"/>
          <w:i/>
          <w:sz w:val="28"/>
          <w:szCs w:val="28"/>
        </w:rPr>
        <w:t xml:space="preserve">““Person i lidhur”, rrethi i personave që kanë marrëdhënie me ndërmjetësin e pasurive të paluajtshme ose kandidatin për ndërmjetës të pasurive të paluajtshme, i përbërë nga bashkëshorti, bashkëjetuesi, fëmijët madhorë dhe çdo person tjetër të </w:t>
      </w:r>
      <w:r w:rsidRPr="00AD46B4">
        <w:rPr>
          <w:rFonts w:ascii="Times New Roman" w:hAnsi="Times New Roman"/>
          <w:i/>
          <w:sz w:val="28"/>
          <w:szCs w:val="28"/>
        </w:rPr>
        <w:lastRenderedPageBreak/>
        <w:t>përmendur në certifikatën familjare të lëshuar nga zyra e gjendjes civile, si dhe çdo person fizik ose juridik, që duket se ka ose ka pasur lidhje interesi që rrjedh nga një interes pasuror ose çdo marrëdhënie tjetër biznesi.”</w:t>
      </w:r>
    </w:p>
    <w:p w:rsidR="00C14E4B" w:rsidRPr="00C14E4B" w:rsidRDefault="00C14E4B" w:rsidP="00C14E4B">
      <w:pPr>
        <w:jc w:val="both"/>
        <w:rPr>
          <w:rFonts w:ascii="Times New Roman" w:hAnsi="Times New Roman"/>
          <w:sz w:val="28"/>
          <w:szCs w:val="28"/>
        </w:rPr>
      </w:pPr>
      <w:r w:rsidRPr="00C14E4B">
        <w:rPr>
          <w:rFonts w:ascii="Times New Roman" w:hAnsi="Times New Roman"/>
          <w:sz w:val="28"/>
          <w:szCs w:val="28"/>
        </w:rPr>
        <w:t xml:space="preserve">Në lidhje me këto propozime Ministria e Drejtësisë, ka kryer riformulimin e konceptit të kontaktit të papërshtatshëm me qëllim gjetjen e një zgjidhjeje që nga njëra anë garanton të drejtat e noterëve dhe nga ana tjetër, synon përmbushjen e objektivave të këtij projektligji. Konkretisht, është kryer riformulimi si vijon: “b/1) “Kontakt i papërshtatshëm” është shoqërimi ose mbajtja e lidhjeve nëpërmjet takimeve, komunikimit elektronik ose çfarëdolloj mënyre tjetër takimi të qëllimshëm me një person të përfshirë në krimin e organizuar ose në kryerjen e veprave të rënda penale, kur, shoqërimi ose mbajtja e lidhjeve nuk kryhet për shkak të ushtrimit të detyrës.”  </w:t>
      </w:r>
    </w:p>
    <w:p w:rsidR="00C14E4B" w:rsidRPr="00C14E4B" w:rsidRDefault="00C14E4B" w:rsidP="00C14E4B">
      <w:pPr>
        <w:jc w:val="both"/>
        <w:rPr>
          <w:rFonts w:ascii="Times New Roman" w:hAnsi="Times New Roman"/>
          <w:sz w:val="28"/>
          <w:szCs w:val="28"/>
        </w:rPr>
      </w:pPr>
      <w:r w:rsidRPr="00C14E4B">
        <w:rPr>
          <w:rFonts w:ascii="Times New Roman" w:hAnsi="Times New Roman"/>
          <w:sz w:val="28"/>
          <w:szCs w:val="28"/>
        </w:rPr>
        <w:t xml:space="preserve">Përkufizimi sipas shkronjës “b/1” të projektligjit synon që të zgjerojë sa më shumë të jetë e mundur rrethin e personave dhe kontakteve të cilat mund të përbëjnë kontakt të papërshtatshëm, por duke vendosur kufizime minimale që garantojnë respektimin e të drejtave dhe lirive themelore të subjekteve, qofshin këta noterë apo individë të tjerë të cilët krijojnë kontaktin me noterët. </w:t>
      </w:r>
    </w:p>
    <w:p w:rsidR="00C14E4B" w:rsidRDefault="00C14E4B" w:rsidP="00C14E4B">
      <w:pPr>
        <w:jc w:val="both"/>
        <w:rPr>
          <w:rFonts w:ascii="Times New Roman" w:hAnsi="Times New Roman"/>
          <w:sz w:val="28"/>
          <w:szCs w:val="28"/>
        </w:rPr>
      </w:pPr>
      <w:r w:rsidRPr="00C14E4B">
        <w:rPr>
          <w:rFonts w:ascii="Times New Roman" w:hAnsi="Times New Roman"/>
          <w:sz w:val="28"/>
          <w:szCs w:val="28"/>
        </w:rPr>
        <w:t xml:space="preserve">Ndërkohë, sa i përket propozimit për riformulimin e shkronjës “b/2)” nga “Lidhje të ngushta familjare” në “Person i lidhur” sjellim në vëmendje se, me riformulimin e shkronjës “b/1” rrethi i personave, shoqërimi ose mbajtja e lidhjeve me të cilët përbën kontakt të papërshtatshëm, ka vetëm një kufizim, ai që lidhet me personat me të cilët kontaktet mbahen vetëm për shkak të ushtrimit të detyrës. </w:t>
      </w:r>
    </w:p>
    <w:p w:rsidR="00C14E4B" w:rsidRPr="00C14E4B" w:rsidRDefault="00C14E4B" w:rsidP="00C14E4B">
      <w:pPr>
        <w:jc w:val="both"/>
        <w:rPr>
          <w:rFonts w:ascii="Times New Roman" w:hAnsi="Times New Roman"/>
          <w:sz w:val="28"/>
          <w:szCs w:val="28"/>
        </w:rPr>
      </w:pPr>
      <w:r w:rsidRPr="00C14E4B">
        <w:rPr>
          <w:rFonts w:ascii="Times New Roman" w:hAnsi="Times New Roman"/>
          <w:sz w:val="28"/>
          <w:szCs w:val="28"/>
        </w:rPr>
        <w:t xml:space="preserve">Ndërkohë, rrethi i personave të përfshirë në konceptin e personave të lidhur sipas propozimit të DPPPP-së përfshihet automatikisht në zbatimin e shkronjës “b/1”, tashmë të riformuluar. Në këto kushte nuk është parë e panevojshme përfshirja e këtyre koncepteve në projektligj dhe si pasojë ato janë hequr. </w:t>
      </w:r>
    </w:p>
    <w:p w:rsidR="00C14E4B" w:rsidRPr="00C14E4B" w:rsidRDefault="00C14E4B" w:rsidP="00C14E4B">
      <w:pPr>
        <w:jc w:val="both"/>
        <w:rPr>
          <w:rFonts w:ascii="Times New Roman" w:hAnsi="Times New Roman"/>
          <w:sz w:val="28"/>
          <w:szCs w:val="28"/>
        </w:rPr>
      </w:pPr>
      <w:r w:rsidRPr="00C14E4B">
        <w:rPr>
          <w:rFonts w:ascii="Times New Roman" w:hAnsi="Times New Roman"/>
          <w:sz w:val="28"/>
          <w:szCs w:val="28"/>
        </w:rPr>
        <w:t>Për nga vetë natyra e tyre kontaktet që kryhen për shkak të ushtrimit të detyrës nuk mund të shmangen e për më tepër nuk krijohen për shkak të vullnetit të këtyre subjekteve, por vijnë si pasojë e ushtrimit të ligjshëm të detyrës.</w:t>
      </w:r>
    </w:p>
    <w:p w:rsidR="00C14E4B" w:rsidRPr="00C14E4B" w:rsidRDefault="00C14E4B" w:rsidP="00C14E4B">
      <w:pPr>
        <w:jc w:val="both"/>
        <w:rPr>
          <w:rFonts w:ascii="Times New Roman" w:hAnsi="Times New Roman"/>
          <w:sz w:val="28"/>
          <w:szCs w:val="28"/>
        </w:rPr>
      </w:pPr>
      <w:r w:rsidRPr="00C14E4B">
        <w:rPr>
          <w:rFonts w:ascii="Times New Roman" w:hAnsi="Times New Roman"/>
          <w:sz w:val="28"/>
          <w:szCs w:val="28"/>
        </w:rPr>
        <w:t xml:space="preserve">Gjithashtu, kontakti që vendoset për shkak të ushtrimit të detyrës nuk mund të përbëjë në mënyrë të pavarur dhe të mjaftueshme shkak për refuzimin e lëshimit të licencës apo heqjen e saj. Në të kundërt, noteri do të refuzonte kryerjen e akteve dhe veprimeve noteriale ndaj çdo personi të përfshirë në krimin e </w:t>
      </w:r>
      <w:r w:rsidRPr="00C14E4B">
        <w:rPr>
          <w:rFonts w:ascii="Times New Roman" w:hAnsi="Times New Roman"/>
          <w:sz w:val="28"/>
          <w:szCs w:val="28"/>
        </w:rPr>
        <w:lastRenderedPageBreak/>
        <w:t>organizuar pasi do të gjendej përpara rrezikut konstant për heqjen e licencës. Kjo pasi, hartimi i një prokurore përfaqësimi, e nevojshme në proceset administrative apo gjyqësore në të cilat merr pjesë personi, do të përbënte shkak për heqjen e licencës së noterit pavarësisht ushtrimit të funksionit në mënyrë të ligjshme prej tij. Një kufizim i tillë do të ndërhynte drejtpërdrejtë në lirinë e veprimtarisë ekonomike të noterit, si dhe në të drejtën për të fituar mjetet e jetesës së tij me punë të ligjshme.</w:t>
      </w:r>
    </w:p>
    <w:p w:rsidR="00C14E4B" w:rsidRDefault="00C14E4B" w:rsidP="00C14E4B">
      <w:pPr>
        <w:jc w:val="both"/>
        <w:rPr>
          <w:rFonts w:ascii="Times New Roman" w:hAnsi="Times New Roman"/>
          <w:sz w:val="28"/>
          <w:szCs w:val="28"/>
        </w:rPr>
      </w:pPr>
      <w:r w:rsidRPr="00C14E4B">
        <w:rPr>
          <w:rFonts w:ascii="Times New Roman" w:hAnsi="Times New Roman"/>
          <w:sz w:val="28"/>
          <w:szCs w:val="28"/>
        </w:rPr>
        <w:t xml:space="preserve">Nga ana tjetër, pavarësisht nëse personat e përfshirë në krimin e organizuar janë të dënuar ose jo, ata gëzojnë të drejtat dhe liritë themelore të garantuara nga Kushtetuta dhe aktet e tjera ndërkombëtare. Disa nga format e ushtrimit të këtyre të drejtave kërkojnë si kusht të domosdoshëm hartimin e akteve apo kryerjen e veprimeve noteriale si psh. kontrata noteriale e shitjes së pasurive të paluajtshme ose prokurat e përfaqësimit. </w:t>
      </w:r>
    </w:p>
    <w:p w:rsidR="00C14E4B" w:rsidRDefault="00C14E4B" w:rsidP="00C14E4B">
      <w:pPr>
        <w:jc w:val="both"/>
        <w:rPr>
          <w:rFonts w:ascii="Times New Roman" w:hAnsi="Times New Roman"/>
          <w:sz w:val="28"/>
          <w:szCs w:val="28"/>
        </w:rPr>
      </w:pPr>
      <w:r w:rsidRPr="00C14E4B">
        <w:rPr>
          <w:rFonts w:ascii="Times New Roman" w:hAnsi="Times New Roman"/>
          <w:sz w:val="28"/>
          <w:szCs w:val="28"/>
        </w:rPr>
        <w:t>Në këtë arsyetim vlen të mbahet në konsideratë se profesioni i noterit është një funksion i pavarur, me karakter publik, në shërbim të personave fizikë dhe juridikë. Pra, shteti i ka deleguar noterëve ushtrimin e këtij funksioni publik të cilët kanë detyrimin t’ia ofrojnë këtë shërbim çdo qytetari. Nëse çdo kontakt i këtyre personave me noterin do të përbëjë shkak për heqjen e licencës, noteri do të refuzojë dhënien e shërbimit ndaj tyre dhe kjo do të sjellë si pasojë cenimin e të drejtave themelore të këtyre personave (veçanërisht të drejtën e pronës, aksesin në drejtësi) për shkak të pamundësisë për të marrë shërbimin noterial. Në këtë rast shteti do të dështonte në ofrimin e këtij shërbimi dhe për më tepër duke u bërë vetë shkak për shkeljen e këtyre të drejtave, pasi nuk garanton akses të barabartë pranë këtij shërbimi.</w:t>
      </w:r>
      <w:r>
        <w:rPr>
          <w:rFonts w:ascii="Times New Roman" w:hAnsi="Times New Roman"/>
          <w:sz w:val="28"/>
          <w:szCs w:val="28"/>
        </w:rPr>
        <w:t xml:space="preserve"> </w:t>
      </w:r>
    </w:p>
    <w:p w:rsidR="008C6600" w:rsidRDefault="008C6600" w:rsidP="00C14E4B">
      <w:pPr>
        <w:jc w:val="both"/>
        <w:rPr>
          <w:rFonts w:ascii="Times New Roman" w:hAnsi="Times New Roman"/>
          <w:sz w:val="28"/>
          <w:szCs w:val="28"/>
        </w:rPr>
      </w:pPr>
      <w:r>
        <w:rPr>
          <w:rFonts w:ascii="Times New Roman" w:hAnsi="Times New Roman"/>
          <w:sz w:val="28"/>
          <w:szCs w:val="28"/>
        </w:rPr>
        <w:t xml:space="preserve">Ndërkohë, është reflektuar edhe sugjerimi tjetër i DPPPP-së për përfshirjen e Policisë së Shtetit në rrethin organeve të cilat do të japin informacione dhe të dhëna </w:t>
      </w:r>
      <w:r w:rsidR="00B77C73">
        <w:rPr>
          <w:rFonts w:ascii="Times New Roman" w:hAnsi="Times New Roman"/>
          <w:sz w:val="28"/>
          <w:szCs w:val="28"/>
        </w:rPr>
        <w:t>që janë</w:t>
      </w:r>
      <w:r w:rsidR="00B77C73" w:rsidRPr="00B77C73">
        <w:rPr>
          <w:rFonts w:ascii="Times New Roman" w:hAnsi="Times New Roman"/>
          <w:sz w:val="28"/>
          <w:szCs w:val="28"/>
        </w:rPr>
        <w:t xml:space="preserve"> të vlefshme për të kryer verifikimin e plotë të integritetit dhe besueshmërisë profesionale të subjekteve</w:t>
      </w:r>
      <w:r>
        <w:rPr>
          <w:rFonts w:ascii="Times New Roman" w:hAnsi="Times New Roman"/>
          <w:sz w:val="28"/>
          <w:szCs w:val="28"/>
        </w:rPr>
        <w:t>.</w:t>
      </w:r>
    </w:p>
    <w:p w:rsidR="00FD75E3" w:rsidRDefault="00FD75E3" w:rsidP="00C14E4B">
      <w:pPr>
        <w:jc w:val="both"/>
        <w:rPr>
          <w:rFonts w:ascii="Times New Roman" w:hAnsi="Times New Roman"/>
          <w:sz w:val="28"/>
          <w:szCs w:val="28"/>
        </w:rPr>
      </w:pPr>
      <w:r w:rsidRPr="00FD75E3">
        <w:rPr>
          <w:rFonts w:ascii="Times New Roman" w:hAnsi="Times New Roman"/>
          <w:sz w:val="28"/>
          <w:szCs w:val="28"/>
        </w:rPr>
        <w:t>Në përfundim të sa më sipër, me ndryshimet e kryera në përmbajtjen e projektligjit, propozimet e DPPPP-së tashmë gjejnë reflektim në përmbajtjen e projektligjit.</w:t>
      </w:r>
    </w:p>
    <w:p w:rsidR="009B5C53" w:rsidRPr="00AD46B4" w:rsidRDefault="000A04CA" w:rsidP="00F6481E">
      <w:pPr>
        <w:jc w:val="both"/>
        <w:rPr>
          <w:rFonts w:ascii="Times New Roman" w:hAnsi="Times New Roman"/>
          <w:sz w:val="28"/>
          <w:szCs w:val="28"/>
        </w:rPr>
      </w:pPr>
      <w:r w:rsidRPr="00AD46B4">
        <w:rPr>
          <w:rFonts w:ascii="Times New Roman" w:hAnsi="Times New Roman"/>
          <w:sz w:val="28"/>
          <w:szCs w:val="28"/>
        </w:rPr>
        <w:t>P</w:t>
      </w:r>
      <w:r w:rsidR="009B5C53" w:rsidRPr="00AD46B4">
        <w:rPr>
          <w:rFonts w:ascii="Times New Roman" w:hAnsi="Times New Roman"/>
          <w:sz w:val="28"/>
          <w:szCs w:val="28"/>
        </w:rPr>
        <w:t xml:space="preserve">rojektligji i është dërguar me shkresën me nr. 2875 prot., datë 31.05.2021, </w:t>
      </w:r>
      <w:r w:rsidRPr="00AD46B4">
        <w:rPr>
          <w:rFonts w:ascii="Times New Roman" w:hAnsi="Times New Roman"/>
          <w:sz w:val="28"/>
          <w:szCs w:val="28"/>
        </w:rPr>
        <w:t xml:space="preserve">edhe institucioneve të tjera ku përfshihen </w:t>
      </w:r>
      <w:r w:rsidR="009B5C53" w:rsidRPr="00AD46B4">
        <w:rPr>
          <w:rFonts w:ascii="Times New Roman" w:hAnsi="Times New Roman"/>
          <w:sz w:val="28"/>
          <w:szCs w:val="28"/>
        </w:rPr>
        <w:t xml:space="preserve">Këshilli </w:t>
      </w:r>
      <w:r w:rsidRPr="00AD46B4">
        <w:rPr>
          <w:rFonts w:ascii="Times New Roman" w:hAnsi="Times New Roman"/>
          <w:sz w:val="28"/>
          <w:szCs w:val="28"/>
        </w:rPr>
        <w:t>i</w:t>
      </w:r>
      <w:r w:rsidR="009B5C53" w:rsidRPr="00AD46B4">
        <w:rPr>
          <w:rFonts w:ascii="Times New Roman" w:hAnsi="Times New Roman"/>
          <w:sz w:val="28"/>
          <w:szCs w:val="28"/>
        </w:rPr>
        <w:t xml:space="preserve"> Lartë Gjyqësor, Këshilli </w:t>
      </w:r>
      <w:r w:rsidRPr="00AD46B4">
        <w:rPr>
          <w:rFonts w:ascii="Times New Roman" w:hAnsi="Times New Roman"/>
          <w:sz w:val="28"/>
          <w:szCs w:val="28"/>
        </w:rPr>
        <w:t>i</w:t>
      </w:r>
      <w:r w:rsidR="009B5C53" w:rsidRPr="00AD46B4">
        <w:rPr>
          <w:rFonts w:ascii="Times New Roman" w:hAnsi="Times New Roman"/>
          <w:sz w:val="28"/>
          <w:szCs w:val="28"/>
        </w:rPr>
        <w:t xml:space="preserve"> Lartë </w:t>
      </w:r>
      <w:r w:rsidRPr="00AD46B4">
        <w:rPr>
          <w:rFonts w:ascii="Times New Roman" w:hAnsi="Times New Roman"/>
          <w:sz w:val="28"/>
          <w:szCs w:val="28"/>
        </w:rPr>
        <w:t>i</w:t>
      </w:r>
      <w:r w:rsidR="009B5C53" w:rsidRPr="00AD46B4">
        <w:rPr>
          <w:rFonts w:ascii="Times New Roman" w:hAnsi="Times New Roman"/>
          <w:sz w:val="28"/>
          <w:szCs w:val="28"/>
        </w:rPr>
        <w:t xml:space="preserve"> Prokurorisë, Prokurori</w:t>
      </w:r>
      <w:r w:rsidRPr="00AD46B4">
        <w:rPr>
          <w:rFonts w:ascii="Times New Roman" w:hAnsi="Times New Roman"/>
          <w:sz w:val="28"/>
          <w:szCs w:val="28"/>
        </w:rPr>
        <w:t>a</w:t>
      </w:r>
      <w:r w:rsidR="009B5C53" w:rsidRPr="00AD46B4">
        <w:rPr>
          <w:rFonts w:ascii="Times New Roman" w:hAnsi="Times New Roman"/>
          <w:sz w:val="28"/>
          <w:szCs w:val="28"/>
        </w:rPr>
        <w:t xml:space="preserve"> </w:t>
      </w:r>
      <w:r w:rsidRPr="00AD46B4">
        <w:rPr>
          <w:rFonts w:ascii="Times New Roman" w:hAnsi="Times New Roman"/>
          <w:sz w:val="28"/>
          <w:szCs w:val="28"/>
        </w:rPr>
        <w:t>e</w:t>
      </w:r>
      <w:r w:rsidR="009B5C53" w:rsidRPr="00AD46B4">
        <w:rPr>
          <w:rFonts w:ascii="Times New Roman" w:hAnsi="Times New Roman"/>
          <w:sz w:val="28"/>
          <w:szCs w:val="28"/>
        </w:rPr>
        <w:t xml:space="preserve"> Përgjithshme, Shërbimi Informativ </w:t>
      </w:r>
      <w:r w:rsidRPr="00AD46B4">
        <w:rPr>
          <w:rFonts w:ascii="Times New Roman" w:hAnsi="Times New Roman"/>
          <w:sz w:val="28"/>
          <w:szCs w:val="28"/>
        </w:rPr>
        <w:t>i</w:t>
      </w:r>
      <w:r w:rsidR="009B5C53" w:rsidRPr="00AD46B4">
        <w:rPr>
          <w:rFonts w:ascii="Times New Roman" w:hAnsi="Times New Roman"/>
          <w:sz w:val="28"/>
          <w:szCs w:val="28"/>
        </w:rPr>
        <w:t xml:space="preserve"> Shtetit dhe Byro</w:t>
      </w:r>
      <w:r w:rsidRPr="00AD46B4">
        <w:rPr>
          <w:rFonts w:ascii="Times New Roman" w:hAnsi="Times New Roman"/>
          <w:sz w:val="28"/>
          <w:szCs w:val="28"/>
        </w:rPr>
        <w:t>ja</w:t>
      </w:r>
      <w:r w:rsidR="009B5C53" w:rsidRPr="00AD46B4">
        <w:rPr>
          <w:rFonts w:ascii="Times New Roman" w:hAnsi="Times New Roman"/>
          <w:sz w:val="28"/>
          <w:szCs w:val="28"/>
        </w:rPr>
        <w:t xml:space="preserve"> Kombëtare </w:t>
      </w:r>
      <w:r w:rsidRPr="00AD46B4">
        <w:rPr>
          <w:rFonts w:ascii="Times New Roman" w:hAnsi="Times New Roman"/>
          <w:sz w:val="28"/>
          <w:szCs w:val="28"/>
        </w:rPr>
        <w:t>e</w:t>
      </w:r>
      <w:r w:rsidR="009B5C53" w:rsidRPr="00AD46B4">
        <w:rPr>
          <w:rFonts w:ascii="Times New Roman" w:hAnsi="Times New Roman"/>
          <w:sz w:val="28"/>
          <w:szCs w:val="28"/>
        </w:rPr>
        <w:t xml:space="preserve"> Hetimit në kuadër të rolit të tyre </w:t>
      </w:r>
      <w:r w:rsidRPr="00AD46B4">
        <w:rPr>
          <w:rFonts w:ascii="Times New Roman" w:hAnsi="Times New Roman"/>
          <w:sz w:val="28"/>
          <w:szCs w:val="28"/>
        </w:rPr>
        <w:t>mbi</w:t>
      </w:r>
      <w:r w:rsidR="009B5C53" w:rsidRPr="00AD46B4">
        <w:rPr>
          <w:rFonts w:ascii="Times New Roman" w:hAnsi="Times New Roman"/>
          <w:sz w:val="28"/>
          <w:szCs w:val="28"/>
        </w:rPr>
        <w:t xml:space="preserve"> verifikimi</w:t>
      </w:r>
      <w:r w:rsidRPr="00AD46B4">
        <w:rPr>
          <w:rFonts w:ascii="Times New Roman" w:hAnsi="Times New Roman"/>
          <w:sz w:val="28"/>
          <w:szCs w:val="28"/>
        </w:rPr>
        <w:t>n</w:t>
      </w:r>
      <w:r w:rsidR="009B5C53" w:rsidRPr="00AD46B4">
        <w:rPr>
          <w:rFonts w:ascii="Times New Roman" w:hAnsi="Times New Roman"/>
          <w:sz w:val="28"/>
          <w:szCs w:val="28"/>
        </w:rPr>
        <w:t xml:space="preserve"> </w:t>
      </w:r>
      <w:r w:rsidRPr="00AD46B4">
        <w:rPr>
          <w:rFonts w:ascii="Times New Roman" w:hAnsi="Times New Roman"/>
          <w:sz w:val="28"/>
          <w:szCs w:val="28"/>
        </w:rPr>
        <w:t xml:space="preserve">e </w:t>
      </w:r>
      <w:r w:rsidRPr="00AD46B4">
        <w:rPr>
          <w:rFonts w:ascii="Times New Roman" w:hAnsi="Times New Roman"/>
          <w:sz w:val="28"/>
          <w:szCs w:val="28"/>
        </w:rPr>
        <w:lastRenderedPageBreak/>
        <w:t>integritetit dhe besueshmërisë profesionale të subjekteve</w:t>
      </w:r>
      <w:r w:rsidR="009B5C53" w:rsidRPr="00AD46B4">
        <w:rPr>
          <w:rFonts w:ascii="Times New Roman" w:hAnsi="Times New Roman"/>
          <w:sz w:val="28"/>
          <w:szCs w:val="28"/>
        </w:rPr>
        <w:t xml:space="preserve">, si dhe Dhomës Kombëtare të Noterëve. </w:t>
      </w:r>
      <w:r w:rsidR="00B14C03" w:rsidRPr="00AD46B4">
        <w:rPr>
          <w:rFonts w:ascii="Times New Roman" w:hAnsi="Times New Roman"/>
          <w:sz w:val="28"/>
          <w:szCs w:val="28"/>
        </w:rPr>
        <w:t>Sa i përket këtyre institucioneve, Këshilli i Lartë Gjyqësor, Këshilli i Lartë i Prokurorisë, Prokuroria e Përgjithshme, Shërbimi Informativ i Shtetit dhe Byroja Kombëtare e Hetimit kanë shprehur dakordësinë e tyre në lidhje me projektligjin.</w:t>
      </w:r>
    </w:p>
    <w:p w:rsidR="005D0C5D" w:rsidRPr="00AD46B4" w:rsidRDefault="005D0C5D" w:rsidP="005D0C5D">
      <w:pPr>
        <w:jc w:val="both"/>
        <w:rPr>
          <w:rFonts w:ascii="Times New Roman" w:hAnsi="Times New Roman"/>
          <w:sz w:val="28"/>
          <w:szCs w:val="28"/>
        </w:rPr>
      </w:pPr>
      <w:r w:rsidRPr="00AD46B4">
        <w:rPr>
          <w:rFonts w:ascii="Times New Roman" w:hAnsi="Times New Roman"/>
          <w:sz w:val="28"/>
          <w:szCs w:val="28"/>
        </w:rPr>
        <w:t>Në zbatim të ligjit nr.146/2014 “Për Njoftimin dhe Konsultimin Publik”, ky projektligj është publikuar edhe në portalin e Regjistrit Elektronik për Njoftimet dhe Konsultimet Publike. Procesi i konsultimit përmes regjistrit elektronik në RENJK zgjati nga data 02.04.2021 – 30.04.2021, periudhë gjatë së cilës nuk u dërguan komente.</w:t>
      </w:r>
    </w:p>
    <w:p w:rsidR="005D0C5D" w:rsidRPr="00AD46B4" w:rsidRDefault="005D0C5D" w:rsidP="005D0C5D">
      <w:pPr>
        <w:jc w:val="both"/>
        <w:rPr>
          <w:rFonts w:ascii="Times New Roman" w:hAnsi="Times New Roman"/>
          <w:sz w:val="28"/>
          <w:szCs w:val="28"/>
        </w:rPr>
      </w:pPr>
      <w:r w:rsidRPr="00AD46B4">
        <w:rPr>
          <w:rFonts w:ascii="Times New Roman" w:hAnsi="Times New Roman"/>
          <w:sz w:val="28"/>
          <w:szCs w:val="28"/>
        </w:rPr>
        <w:t>Gjithashtu, projektligji i është përcjellë për mendim me shkresën nr. 2056/1 prot., datë 07.04.2021 edhe Dhomës Kombëtare të Noterëve. me të cilën më datë 14.05.2021 u zhvillua një tryezë konsultimi me pjesëmarrës dhe përfaqësues nga Dhoma Kombëtare e Noterisë, organet drejtuese të saj, Qendra e T</w:t>
      </w:r>
      <w:r w:rsidR="00EA44E7">
        <w:rPr>
          <w:rFonts w:ascii="Times New Roman" w:hAnsi="Times New Roman"/>
          <w:sz w:val="28"/>
          <w:szCs w:val="28"/>
        </w:rPr>
        <w:t>rajnimit dhe Bordi Disiplinor,</w:t>
      </w:r>
      <w:r w:rsidRPr="00AD46B4">
        <w:rPr>
          <w:rFonts w:ascii="Times New Roman" w:hAnsi="Times New Roman"/>
          <w:sz w:val="28"/>
          <w:szCs w:val="28"/>
        </w:rPr>
        <w:t xml:space="preserve"> shumica e komenteve të </w:t>
      </w:r>
      <w:r w:rsidR="00EA44E7">
        <w:rPr>
          <w:rFonts w:ascii="Times New Roman" w:hAnsi="Times New Roman"/>
          <w:sz w:val="28"/>
          <w:szCs w:val="28"/>
        </w:rPr>
        <w:t>të cilëve</w:t>
      </w:r>
      <w:r w:rsidRPr="00AD46B4">
        <w:rPr>
          <w:rFonts w:ascii="Times New Roman" w:hAnsi="Times New Roman"/>
          <w:sz w:val="28"/>
          <w:szCs w:val="28"/>
        </w:rPr>
        <w:t xml:space="preserve"> janë reflektuar në projektligj. </w:t>
      </w:r>
    </w:p>
    <w:p w:rsidR="0091487C" w:rsidRDefault="005D0C5D" w:rsidP="00E44DAA">
      <w:pPr>
        <w:jc w:val="both"/>
        <w:rPr>
          <w:rFonts w:ascii="Times New Roman" w:hAnsi="Times New Roman"/>
          <w:sz w:val="28"/>
          <w:szCs w:val="28"/>
        </w:rPr>
      </w:pPr>
      <w:r w:rsidRPr="00AD46B4">
        <w:rPr>
          <w:rFonts w:ascii="Times New Roman" w:hAnsi="Times New Roman"/>
          <w:sz w:val="28"/>
          <w:szCs w:val="28"/>
        </w:rPr>
        <w:t xml:space="preserve">Në datën 14.05.2021, në ambientet e Ministrisë së Drejtësisë është zhvilluar tryeza e konsultimit mbi projektligjin në fjalë, ku të pranishëm ishin përfaqësues nga Dhoma Kombëtare e Noterisë, organet drejtuese të saj, Qendra e Trajnimit dhe Bordi Disiplinor. Diskutimi i kryer ndërmjet të pranishmëve ka qenë intensiv, ku secili prej tyre është shprehur mbi draftin e projektligjit duke dhënë rekomandimet e veta. Përgjatë kësaj tryeze konsultimi, nga ana e ministrisë janë dhënë të gjitha shpjegimet dhe sqarimet e mundshme në nivel teknik për çdo koment apo sugjerim të shfaqur nga ana noterëve, duke u parashtruar dhe shpjeguar arsyen dhe nevojën për ndërmarrjen e nismës nga Ministria e Drejtësisë dhe alternativat e mundshme që janë marrë në konsideratë gjatë hartimit të këtij projektligji. </w:t>
      </w:r>
    </w:p>
    <w:p w:rsidR="005D0C5D" w:rsidRPr="00AD46B4" w:rsidRDefault="005D0C5D" w:rsidP="00E44DAA">
      <w:pPr>
        <w:jc w:val="both"/>
        <w:rPr>
          <w:rFonts w:ascii="Times New Roman" w:hAnsi="Times New Roman"/>
          <w:sz w:val="28"/>
          <w:szCs w:val="28"/>
        </w:rPr>
      </w:pPr>
      <w:r w:rsidRPr="00AD46B4">
        <w:rPr>
          <w:rFonts w:ascii="Times New Roman" w:hAnsi="Times New Roman"/>
          <w:sz w:val="28"/>
          <w:szCs w:val="28"/>
        </w:rPr>
        <w:t xml:space="preserve">Gjatë mbledhjes u dakordësua që të zhvillohej edhe një tryezë e dytë konsultimi, e cila u zhvillua </w:t>
      </w:r>
      <w:r w:rsidR="007F390E">
        <w:rPr>
          <w:rFonts w:ascii="Times New Roman" w:hAnsi="Times New Roman"/>
          <w:sz w:val="28"/>
          <w:szCs w:val="28"/>
        </w:rPr>
        <w:t xml:space="preserve">online </w:t>
      </w:r>
      <w:r w:rsidRPr="00AD46B4">
        <w:rPr>
          <w:rFonts w:ascii="Times New Roman" w:hAnsi="Times New Roman"/>
          <w:sz w:val="28"/>
          <w:szCs w:val="28"/>
        </w:rPr>
        <w:t>më datë 17.05.2021 me ekspertëve vendas dhe ndërkombëtare të EURALIUS, si dhe përfaqësues të Dhomës Kombëtare të Noterisë mbi adresimin e mundshëm të sugjerimeve dhe komenteve që u shfaqën gjatë tryezës së konsultimit pranë Ministrisë së Drejtësisë.</w:t>
      </w:r>
      <w:r w:rsidR="00E44DAA">
        <w:rPr>
          <w:rFonts w:ascii="Times New Roman" w:hAnsi="Times New Roman"/>
          <w:sz w:val="28"/>
          <w:szCs w:val="28"/>
        </w:rPr>
        <w:t xml:space="preserve"> Pas ripunimit të projektligjit është kërkuar përsëri mendimi i Dhomës Kombëtare të Noterisë me shkresën nr. </w:t>
      </w:r>
      <w:r w:rsidR="00E44DAA" w:rsidRPr="00AD46B4">
        <w:rPr>
          <w:rFonts w:ascii="Times New Roman" w:hAnsi="Times New Roman"/>
          <w:sz w:val="28"/>
          <w:szCs w:val="28"/>
        </w:rPr>
        <w:t>2875 prot., datë 31.05.2021,</w:t>
      </w:r>
      <w:r w:rsidR="00E44DAA">
        <w:rPr>
          <w:rFonts w:ascii="Times New Roman" w:hAnsi="Times New Roman"/>
          <w:sz w:val="28"/>
          <w:szCs w:val="28"/>
        </w:rPr>
        <w:t xml:space="preserve"> për të cilin Dhoma nuk ka përcjellë komente</w:t>
      </w:r>
      <w:r w:rsidR="007F390E">
        <w:rPr>
          <w:rFonts w:ascii="Times New Roman" w:hAnsi="Times New Roman"/>
          <w:sz w:val="28"/>
          <w:szCs w:val="28"/>
        </w:rPr>
        <w:t xml:space="preserve"> të mëtejshme</w:t>
      </w:r>
      <w:r w:rsidR="00E44DAA">
        <w:rPr>
          <w:rFonts w:ascii="Times New Roman" w:hAnsi="Times New Roman"/>
          <w:sz w:val="28"/>
          <w:szCs w:val="28"/>
        </w:rPr>
        <w:t xml:space="preserve">. </w:t>
      </w:r>
    </w:p>
    <w:p w:rsidR="005D0C5D" w:rsidRPr="00AD46B4" w:rsidRDefault="005D0C5D" w:rsidP="005D0C5D">
      <w:pPr>
        <w:pStyle w:val="BodyText"/>
        <w:spacing w:line="276" w:lineRule="auto"/>
        <w:jc w:val="both"/>
        <w:rPr>
          <w:sz w:val="28"/>
          <w:szCs w:val="28"/>
          <w:lang w:val="sq-AL"/>
        </w:rPr>
      </w:pPr>
      <w:r w:rsidRPr="00AD46B4">
        <w:rPr>
          <w:sz w:val="28"/>
          <w:szCs w:val="28"/>
          <w:lang w:val="sq-AL"/>
        </w:rPr>
        <w:lastRenderedPageBreak/>
        <w:t>Më poshtë gjende</w:t>
      </w:r>
      <w:r w:rsidR="00F6481E">
        <w:rPr>
          <w:sz w:val="28"/>
          <w:szCs w:val="28"/>
          <w:lang w:val="sq-AL"/>
        </w:rPr>
        <w:t>n</w:t>
      </w:r>
      <w:r w:rsidRPr="00AD46B4">
        <w:rPr>
          <w:sz w:val="28"/>
          <w:szCs w:val="28"/>
          <w:lang w:val="sq-AL"/>
        </w:rPr>
        <w:t xml:space="preserve"> komentet dhe sugjerimet </w:t>
      </w:r>
      <w:r w:rsidR="00F6481E">
        <w:rPr>
          <w:sz w:val="28"/>
          <w:szCs w:val="28"/>
          <w:lang w:val="sq-AL"/>
        </w:rPr>
        <w:t>e</w:t>
      </w:r>
      <w:r w:rsidRPr="00AD46B4">
        <w:rPr>
          <w:sz w:val="28"/>
          <w:szCs w:val="28"/>
          <w:lang w:val="sq-AL"/>
        </w:rPr>
        <w:t xml:space="preserve"> përcjella në rrugë elektronike  dhe gjatë tryezave të konsultimit, si dhe vlerësimin për secilin prej tyre.</w:t>
      </w:r>
    </w:p>
    <w:p w:rsidR="005D0C5D" w:rsidRPr="00AD46B4" w:rsidRDefault="006265D4" w:rsidP="006265D4">
      <w:pPr>
        <w:pStyle w:val="BodyText"/>
        <w:numPr>
          <w:ilvl w:val="0"/>
          <w:numId w:val="3"/>
        </w:numPr>
        <w:spacing w:line="276" w:lineRule="auto"/>
        <w:jc w:val="both"/>
        <w:rPr>
          <w:sz w:val="28"/>
          <w:szCs w:val="28"/>
          <w:lang w:val="sq-AL"/>
        </w:rPr>
      </w:pPr>
      <w:r w:rsidRPr="00AD46B4">
        <w:rPr>
          <w:b/>
          <w:sz w:val="28"/>
          <w:szCs w:val="28"/>
          <w:lang w:val="sq-AL"/>
        </w:rPr>
        <w:t>Lidhur me nenin 1 të projektligjit</w:t>
      </w:r>
    </w:p>
    <w:p w:rsidR="006265D4" w:rsidRPr="00AD46B4" w:rsidRDefault="006265D4" w:rsidP="006265D4">
      <w:pPr>
        <w:jc w:val="both"/>
        <w:rPr>
          <w:rFonts w:ascii="Times New Roman" w:hAnsi="Times New Roman"/>
          <w:sz w:val="28"/>
          <w:szCs w:val="28"/>
        </w:rPr>
      </w:pPr>
      <w:r w:rsidRPr="00AD46B4">
        <w:rPr>
          <w:rFonts w:ascii="Times New Roman" w:hAnsi="Times New Roman"/>
          <w:sz w:val="28"/>
          <w:szCs w:val="28"/>
        </w:rPr>
        <w:t xml:space="preserve">1. Prezantimi i kushtit të “integritetit dhe besueshmërisë” </w:t>
      </w:r>
      <w:r w:rsidR="007F390E">
        <w:rPr>
          <w:rFonts w:ascii="Times New Roman" w:hAnsi="Times New Roman"/>
          <w:sz w:val="28"/>
          <w:szCs w:val="28"/>
        </w:rPr>
        <w:t>është</w:t>
      </w:r>
      <w:r w:rsidRPr="00AD46B4">
        <w:rPr>
          <w:rFonts w:ascii="Times New Roman" w:hAnsi="Times New Roman"/>
          <w:sz w:val="28"/>
          <w:szCs w:val="28"/>
        </w:rPr>
        <w:t xml:space="preserve"> </w:t>
      </w:r>
      <w:r w:rsidR="007F390E">
        <w:rPr>
          <w:rFonts w:ascii="Times New Roman" w:hAnsi="Times New Roman"/>
          <w:sz w:val="28"/>
          <w:szCs w:val="28"/>
        </w:rPr>
        <w:t>i</w:t>
      </w:r>
      <w:r w:rsidRPr="00AD46B4">
        <w:rPr>
          <w:rFonts w:ascii="Times New Roman" w:hAnsi="Times New Roman"/>
          <w:sz w:val="28"/>
          <w:szCs w:val="28"/>
        </w:rPr>
        <w:t xml:space="preserve"> pane</w:t>
      </w:r>
      <w:r w:rsidR="00F6481E">
        <w:rPr>
          <w:rFonts w:ascii="Times New Roman" w:hAnsi="Times New Roman"/>
          <w:sz w:val="28"/>
          <w:szCs w:val="28"/>
        </w:rPr>
        <w:t xml:space="preserve">vojshëm pasi noterët dhe DPPPP-ja </w:t>
      </w:r>
      <w:r w:rsidRPr="00AD46B4">
        <w:rPr>
          <w:rFonts w:ascii="Times New Roman" w:hAnsi="Times New Roman"/>
          <w:sz w:val="28"/>
          <w:szCs w:val="28"/>
        </w:rPr>
        <w:t>janë në bashkëpunim të vazhdueshëm, janë kryer trajnime të shumta</w:t>
      </w:r>
      <w:r w:rsidR="00D64649">
        <w:rPr>
          <w:rFonts w:ascii="Times New Roman" w:hAnsi="Times New Roman"/>
          <w:sz w:val="28"/>
          <w:szCs w:val="28"/>
        </w:rPr>
        <w:t>,</w:t>
      </w:r>
      <w:r w:rsidRPr="00AD46B4">
        <w:rPr>
          <w:rFonts w:ascii="Times New Roman" w:hAnsi="Times New Roman"/>
          <w:sz w:val="28"/>
          <w:szCs w:val="28"/>
        </w:rPr>
        <w:t xml:space="preserve"> si dhe DPPPP-ja kryen inspektimet e saj në mënyrë të vazhdueshme. Ligji është i ri, modern dhe ka parashikuar të gjitha rastet që synon të mbulojë ky kusht.</w:t>
      </w:r>
    </w:p>
    <w:p w:rsidR="006265D4" w:rsidRPr="00AD46B4" w:rsidRDefault="006265D4" w:rsidP="006265D4">
      <w:pPr>
        <w:jc w:val="both"/>
        <w:rPr>
          <w:rFonts w:ascii="Times New Roman" w:hAnsi="Times New Roman"/>
          <w:sz w:val="28"/>
          <w:szCs w:val="28"/>
        </w:rPr>
      </w:pPr>
      <w:r w:rsidRPr="00AD46B4">
        <w:rPr>
          <w:rFonts w:ascii="Times New Roman" w:hAnsi="Times New Roman"/>
          <w:b/>
          <w:sz w:val="28"/>
          <w:szCs w:val="28"/>
        </w:rPr>
        <w:t xml:space="preserve">Vlerësimi: </w:t>
      </w:r>
      <w:r w:rsidRPr="00AD46B4">
        <w:rPr>
          <w:rFonts w:ascii="Times New Roman" w:hAnsi="Times New Roman"/>
          <w:sz w:val="28"/>
          <w:szCs w:val="28"/>
        </w:rPr>
        <w:t>Komenti nuk është marrë parasysh për shkak se Ministria e Drejtësisë ka bërë të gjitha përpjekjet për të justifikuar se rekomandimet e MONEYVAL/FATF mund të plotësohen edhe vetëm në saj të zbatimit të ligjit me parashikimet aktuale. Nga ana e ekspertëve ndërkombëtarë është këmbëngulur që këto ndryshime të kryhen me qëllim sanksionimin në ligj të masave përkatëse dhe kërkohet shprehimisht ndryshimi i ligjit me qëllim adresimin e rekomandimeve.</w:t>
      </w:r>
    </w:p>
    <w:p w:rsidR="005D0C5D" w:rsidRPr="00AD46B4" w:rsidRDefault="006265D4" w:rsidP="006265D4">
      <w:pPr>
        <w:jc w:val="both"/>
        <w:rPr>
          <w:rFonts w:ascii="Times New Roman" w:hAnsi="Times New Roman"/>
          <w:sz w:val="28"/>
          <w:szCs w:val="28"/>
        </w:rPr>
      </w:pPr>
      <w:r w:rsidRPr="00AD46B4">
        <w:rPr>
          <w:rFonts w:ascii="Times New Roman" w:hAnsi="Times New Roman"/>
          <w:sz w:val="28"/>
          <w:szCs w:val="28"/>
        </w:rPr>
        <w:t>2. Termat "integritet dhe besueshmëri" kur përdoren në nenin 5 shkronja "b / 1" duken shumë të gjera dhe të papërcaktuara dhe ato mund të parashikojnë diskrecion të padrejtë dhe abuzim të diskrecionit nga institucioni vendimmarrës. Përkufizimi i tyre nuk duket se krijon një lidhje të qartë të mjaftueshme për përdorimin e termave vetëm në lidhje me pastrimin e parave / parandalimin e financimit të terrorizmit - pasi një riformulim i tillë më i qartë i kritereve është sugjeruar për shtim në nenin 5 - prandaj një përkufizim i tillë do të jetë i tepërt.</w:t>
      </w:r>
    </w:p>
    <w:p w:rsidR="006265D4" w:rsidRPr="00AD46B4" w:rsidRDefault="006265D4" w:rsidP="006265D4">
      <w:pPr>
        <w:jc w:val="both"/>
        <w:rPr>
          <w:rFonts w:ascii="Times New Roman" w:hAnsi="Times New Roman"/>
          <w:sz w:val="28"/>
          <w:szCs w:val="28"/>
        </w:rPr>
      </w:pPr>
      <w:r w:rsidRPr="00AD46B4">
        <w:rPr>
          <w:rFonts w:ascii="Times New Roman" w:hAnsi="Times New Roman"/>
          <w:b/>
          <w:sz w:val="28"/>
          <w:szCs w:val="28"/>
        </w:rPr>
        <w:t>Vlerësimi:</w:t>
      </w:r>
      <w:r w:rsidRPr="00AD46B4">
        <w:rPr>
          <w:rFonts w:ascii="Times New Roman" w:hAnsi="Times New Roman"/>
          <w:sz w:val="28"/>
          <w:szCs w:val="28"/>
        </w:rPr>
        <w:t xml:space="preserve"> Komenti është pranuar pjesërisht dhe përkufizimi është riformuluar si dhe janë shtuar rastet e shkeljeve disiplinore jashtë ushtrimit të profesionit me qëllim qartësimin e këtij koncepti. Përkufizimi i këtij koncepti është vendosur në nenin 3, për efekt qartësie, si dhe me qëllim që të përkufizohet që në fillim për të shmangur diskrecionalitetin e tepërt që mund të krijohet nga interpretimi i tij.</w:t>
      </w:r>
    </w:p>
    <w:p w:rsidR="006265D4" w:rsidRPr="00AD46B4" w:rsidRDefault="006265D4" w:rsidP="006265D4">
      <w:pPr>
        <w:jc w:val="both"/>
        <w:rPr>
          <w:rFonts w:ascii="Times New Roman" w:hAnsi="Times New Roman"/>
          <w:sz w:val="28"/>
          <w:szCs w:val="28"/>
        </w:rPr>
      </w:pPr>
      <w:r w:rsidRPr="00AD46B4">
        <w:rPr>
          <w:rFonts w:ascii="Times New Roman" w:hAnsi="Times New Roman"/>
          <w:sz w:val="28"/>
          <w:szCs w:val="28"/>
        </w:rPr>
        <w:t xml:space="preserve">3. Përkufizimi i termit “Kontakt i papërshtatshëm” lë jashtë fushës së zbatimit të këtij ligji ata noterë që kanë lidhje të ngushta familjare me elementë kriminalë. Gjithashtu, </w:t>
      </w:r>
      <w:r w:rsidR="00AD46B4" w:rsidRPr="00AD46B4">
        <w:rPr>
          <w:rFonts w:ascii="Times New Roman" w:hAnsi="Times New Roman"/>
          <w:sz w:val="28"/>
          <w:szCs w:val="28"/>
        </w:rPr>
        <w:t>kontakti</w:t>
      </w:r>
      <w:r w:rsidRPr="00AD46B4">
        <w:rPr>
          <w:rFonts w:ascii="Times New Roman" w:hAnsi="Times New Roman"/>
          <w:sz w:val="28"/>
          <w:szCs w:val="28"/>
        </w:rPr>
        <w:t xml:space="preserve"> i papërshtatshëm krijohet dhe konsumohet gjatë dhe për shkak të ushtrimit të detyrës</w:t>
      </w:r>
      <w:r w:rsidR="00F6481E">
        <w:rPr>
          <w:rFonts w:ascii="Times New Roman" w:hAnsi="Times New Roman"/>
          <w:sz w:val="28"/>
          <w:szCs w:val="28"/>
        </w:rPr>
        <w:t>.</w:t>
      </w:r>
      <w:r w:rsidRPr="00AD46B4">
        <w:rPr>
          <w:rFonts w:ascii="Times New Roman" w:hAnsi="Times New Roman"/>
          <w:sz w:val="28"/>
          <w:szCs w:val="28"/>
        </w:rPr>
        <w:t xml:space="preserve"> Me përkufizimin e dhënë këto dy raste mbeten të pa adresuar me masat përkatëse.</w:t>
      </w:r>
    </w:p>
    <w:p w:rsidR="006265D4" w:rsidRPr="00AD46B4" w:rsidRDefault="006265D4" w:rsidP="006265D4">
      <w:pPr>
        <w:jc w:val="both"/>
        <w:rPr>
          <w:rFonts w:ascii="Times New Roman" w:hAnsi="Times New Roman"/>
          <w:sz w:val="28"/>
          <w:szCs w:val="28"/>
        </w:rPr>
      </w:pPr>
      <w:r w:rsidRPr="00AD46B4">
        <w:rPr>
          <w:rFonts w:ascii="Times New Roman" w:hAnsi="Times New Roman"/>
          <w:b/>
          <w:sz w:val="28"/>
          <w:szCs w:val="28"/>
        </w:rPr>
        <w:lastRenderedPageBreak/>
        <w:t>Vlerësimi:</w:t>
      </w:r>
      <w:r w:rsidRPr="00AD46B4">
        <w:t xml:space="preserve"> </w:t>
      </w:r>
      <w:r w:rsidRPr="00AD46B4">
        <w:rPr>
          <w:rFonts w:ascii="Times New Roman" w:hAnsi="Times New Roman"/>
          <w:sz w:val="28"/>
          <w:szCs w:val="28"/>
        </w:rPr>
        <w:t xml:space="preserve">Komenti është </w:t>
      </w:r>
      <w:r w:rsidR="00F6481E">
        <w:rPr>
          <w:rFonts w:ascii="Times New Roman" w:hAnsi="Times New Roman"/>
          <w:sz w:val="28"/>
          <w:szCs w:val="28"/>
        </w:rPr>
        <w:t>pranuar pjesërisht duke</w:t>
      </w:r>
      <w:r w:rsidRPr="00AD46B4">
        <w:rPr>
          <w:rFonts w:ascii="Times New Roman" w:hAnsi="Times New Roman"/>
          <w:sz w:val="28"/>
          <w:szCs w:val="28"/>
        </w:rPr>
        <w:t xml:space="preserve"> zgjer</w:t>
      </w:r>
      <w:r w:rsidR="00F6481E">
        <w:rPr>
          <w:rFonts w:ascii="Times New Roman" w:hAnsi="Times New Roman"/>
          <w:sz w:val="28"/>
          <w:szCs w:val="28"/>
        </w:rPr>
        <w:t>uar</w:t>
      </w:r>
      <w:r w:rsidRPr="00AD46B4">
        <w:rPr>
          <w:rFonts w:ascii="Times New Roman" w:hAnsi="Times New Roman"/>
          <w:sz w:val="28"/>
          <w:szCs w:val="28"/>
        </w:rPr>
        <w:t xml:space="preserve"> rrethin e personave dhe kontakteve të cilat mund të përbëjnë kontakt të papërshtatshëm, duke mos e kufizuar </w:t>
      </w:r>
      <w:r w:rsidR="00FD75E3">
        <w:rPr>
          <w:rFonts w:ascii="Times New Roman" w:hAnsi="Times New Roman"/>
          <w:sz w:val="28"/>
          <w:szCs w:val="28"/>
        </w:rPr>
        <w:t>me</w:t>
      </w:r>
      <w:r w:rsidRPr="00AD46B4">
        <w:rPr>
          <w:rFonts w:ascii="Times New Roman" w:hAnsi="Times New Roman"/>
          <w:sz w:val="28"/>
          <w:szCs w:val="28"/>
        </w:rPr>
        <w:t xml:space="preserve"> rrethin e personave të lidhur në kuadër të marrëdhënieve të ngushta familjare apo të atyre pasurore. Kështu, brenda sferës së zbatimit të kësaj dispozite përfshihen edhe marrëdhëniet e tjera</w:t>
      </w:r>
      <w:r w:rsidR="007F390E">
        <w:rPr>
          <w:rFonts w:ascii="Times New Roman" w:hAnsi="Times New Roman"/>
          <w:sz w:val="28"/>
          <w:szCs w:val="28"/>
        </w:rPr>
        <w:t xml:space="preserve"> familjare</w:t>
      </w:r>
      <w:r w:rsidRPr="00AD46B4">
        <w:rPr>
          <w:rFonts w:ascii="Times New Roman" w:hAnsi="Times New Roman"/>
          <w:sz w:val="28"/>
          <w:szCs w:val="28"/>
        </w:rPr>
        <w:t xml:space="preserve"> </w:t>
      </w:r>
      <w:r w:rsidR="00F6481E">
        <w:rPr>
          <w:rFonts w:ascii="Times New Roman" w:hAnsi="Times New Roman"/>
          <w:sz w:val="28"/>
          <w:szCs w:val="28"/>
        </w:rPr>
        <w:t xml:space="preserve">apo pasurore. </w:t>
      </w:r>
    </w:p>
    <w:p w:rsidR="006265D4" w:rsidRPr="00AD46B4" w:rsidRDefault="006265D4" w:rsidP="006265D4">
      <w:pPr>
        <w:jc w:val="both"/>
        <w:rPr>
          <w:rFonts w:ascii="Times New Roman" w:hAnsi="Times New Roman"/>
          <w:sz w:val="28"/>
          <w:szCs w:val="28"/>
        </w:rPr>
      </w:pPr>
      <w:r w:rsidRPr="00AD46B4">
        <w:rPr>
          <w:rFonts w:ascii="Times New Roman" w:hAnsi="Times New Roman"/>
          <w:sz w:val="28"/>
          <w:szCs w:val="28"/>
        </w:rPr>
        <w:t>Ky formulim ka si qëllim mbrojtjen e të drejtave kandidatëve për noter, zëvendësnoterëve ose noterëve, nga keqinterpretimet apo abuzimet me këtë përkufizim. Për nga vetë natyra e tyre kontaktet që kryhen për shkak të ushtrimit të detyrës nuk mund të shmangen. Gjithashtu, këto kontakte nuk krijohen për shkak të vullnetit të këtyre subjekteve</w:t>
      </w:r>
      <w:r w:rsidR="00F6481E">
        <w:rPr>
          <w:rFonts w:ascii="Times New Roman" w:hAnsi="Times New Roman"/>
          <w:sz w:val="28"/>
          <w:szCs w:val="28"/>
        </w:rPr>
        <w:t>,</w:t>
      </w:r>
      <w:r w:rsidRPr="00AD46B4">
        <w:rPr>
          <w:rFonts w:ascii="Times New Roman" w:hAnsi="Times New Roman"/>
          <w:sz w:val="28"/>
          <w:szCs w:val="28"/>
        </w:rPr>
        <w:t xml:space="preserve"> por vijnë si pasojë e ushtrimit të ligjshëm të detyrave</w:t>
      </w:r>
      <w:r w:rsidR="00FD75E3">
        <w:rPr>
          <w:rFonts w:ascii="Times New Roman" w:hAnsi="Times New Roman"/>
          <w:sz w:val="28"/>
          <w:szCs w:val="28"/>
        </w:rPr>
        <w:t xml:space="preserve"> (për më tepër shiko vlerësimin mbi komentet e DPPPP-së)</w:t>
      </w:r>
      <w:r w:rsidR="00F6481E">
        <w:rPr>
          <w:rFonts w:ascii="Times New Roman" w:hAnsi="Times New Roman"/>
          <w:sz w:val="28"/>
          <w:szCs w:val="28"/>
        </w:rPr>
        <w:t>.</w:t>
      </w:r>
    </w:p>
    <w:p w:rsidR="006265D4" w:rsidRPr="00AD46B4" w:rsidRDefault="006265D4" w:rsidP="00F9548F">
      <w:pPr>
        <w:tabs>
          <w:tab w:val="left" w:pos="7155"/>
        </w:tabs>
        <w:jc w:val="both"/>
        <w:rPr>
          <w:rFonts w:ascii="Times New Roman" w:hAnsi="Times New Roman"/>
          <w:sz w:val="28"/>
          <w:szCs w:val="28"/>
        </w:rPr>
      </w:pPr>
      <w:r w:rsidRPr="00AD46B4">
        <w:rPr>
          <w:rFonts w:ascii="Times New Roman" w:hAnsi="Times New Roman"/>
          <w:sz w:val="28"/>
          <w:szCs w:val="28"/>
        </w:rPr>
        <w:t>4. Sa i përket përkufizimit të termit “kontakt i papërshtatshëm”, këto janë çështje që nuk duhet të përcaktohen dhe parashikohen në ligjin e noterisë, por duhet të gjejnë rregullimin e tyre të duhur në Ligjin nr. 9917, datë 19.5.2008, "Për parandalimin e pastrimit të parave dhe financimin e terrorizmit", Në vend të këtij përkufizimi sugjerohet referencë më e përqendruar dhe e drejtpërdrejtë ndaj këtij ligji.</w:t>
      </w:r>
    </w:p>
    <w:p w:rsidR="006265D4" w:rsidRPr="00AD46B4" w:rsidRDefault="006265D4" w:rsidP="00F9548F">
      <w:pPr>
        <w:tabs>
          <w:tab w:val="left" w:pos="7155"/>
        </w:tabs>
        <w:jc w:val="both"/>
        <w:rPr>
          <w:rFonts w:ascii="Times New Roman" w:hAnsi="Times New Roman"/>
          <w:sz w:val="28"/>
          <w:szCs w:val="28"/>
        </w:rPr>
      </w:pPr>
      <w:r w:rsidRPr="00AD46B4">
        <w:rPr>
          <w:rFonts w:ascii="Times New Roman" w:hAnsi="Times New Roman"/>
          <w:b/>
          <w:sz w:val="28"/>
          <w:szCs w:val="28"/>
        </w:rPr>
        <w:t>Vlerësimi:</w:t>
      </w:r>
      <w:r w:rsidRPr="00AD46B4">
        <w:rPr>
          <w:rFonts w:ascii="Times New Roman" w:hAnsi="Times New Roman"/>
          <w:sz w:val="28"/>
          <w:szCs w:val="28"/>
        </w:rPr>
        <w:t xml:space="preserve"> Komenti është refuzuar me arsyetimin se aktualisht ligji nr. 9917, datë 19.5.2008, “Për parandalimin e pastrimit të parave dhe financimit të terrorizmit”, i ndryshuar, nuk përmban një përkufizim të tillë mbi këtë koncept dhe në këto kushte është e pamundur referenca në këtë ligj.</w:t>
      </w:r>
    </w:p>
    <w:p w:rsidR="006265D4" w:rsidRPr="00AD46B4" w:rsidRDefault="006265D4" w:rsidP="00F9548F">
      <w:pPr>
        <w:tabs>
          <w:tab w:val="left" w:pos="7155"/>
        </w:tabs>
        <w:jc w:val="both"/>
        <w:rPr>
          <w:rFonts w:ascii="Times New Roman" w:hAnsi="Times New Roman"/>
          <w:sz w:val="28"/>
          <w:szCs w:val="28"/>
        </w:rPr>
      </w:pPr>
      <w:r w:rsidRPr="00AD46B4">
        <w:rPr>
          <w:rFonts w:ascii="Times New Roman" w:hAnsi="Times New Roman"/>
          <w:sz w:val="28"/>
          <w:szCs w:val="28"/>
        </w:rPr>
        <w:t>5. Lidhur me përkufizimin e termit “lidhje të ngushta familjare”, është përcjellë komenti se këto janë çështje që nuk duhet të përcaktohen dhe parashikohen në ligjin e noterisë, por duhet të gjejnë rregullimin e tyre të duhur në Ligjin nr. 9917, datë 19.5.2008, "Për parandalimin e pastrimit të parave dhe financimin e terrorizmit", Në vend të këtij përkufizimi sugjerohet referencë më e përqendruar dhe e drejtpërdrejtë ndaj këtij ligji. Gjithashtu është joproporcionale që dikush të përjashtohet nga profesioni i noterit thjesht për shkak të lidhjeve familjare - nevojitet një prag më i lartë.</w:t>
      </w:r>
    </w:p>
    <w:p w:rsidR="006265D4" w:rsidRPr="00AD46B4" w:rsidRDefault="006265D4" w:rsidP="00F9548F">
      <w:pPr>
        <w:tabs>
          <w:tab w:val="left" w:pos="7155"/>
        </w:tabs>
        <w:jc w:val="both"/>
        <w:rPr>
          <w:rFonts w:ascii="Times New Roman" w:hAnsi="Times New Roman"/>
          <w:sz w:val="28"/>
          <w:szCs w:val="28"/>
        </w:rPr>
      </w:pPr>
      <w:r w:rsidRPr="00AD46B4">
        <w:rPr>
          <w:rFonts w:ascii="Times New Roman" w:hAnsi="Times New Roman"/>
          <w:b/>
          <w:sz w:val="28"/>
          <w:szCs w:val="28"/>
        </w:rPr>
        <w:t>Vlerësimi:</w:t>
      </w:r>
      <w:r w:rsidRPr="00AD46B4">
        <w:rPr>
          <w:rFonts w:ascii="Times New Roman" w:hAnsi="Times New Roman"/>
          <w:sz w:val="28"/>
          <w:szCs w:val="28"/>
        </w:rPr>
        <w:t xml:space="preserve"> Komenti është refuzuar për shkak se aktualisht ligji nr. 9917, datë 19.5.2008, “Për parandalimin e pastrimit të parave dhe financimit të terrorizmit”, i ndryshuar, nuk përmban një përkufizim të tillë mbi këtë koncept dhe në këto kushte është e pamundur referenca në këtë ligj. Sa i përket proporcionalitetit gjatë hartimit të projektligjit është treguar një kujdes i veçantë që të sigurohet një ekuilibër i drejtë midis nevojës për të adresuar lidhjet me </w:t>
      </w:r>
      <w:r w:rsidRPr="00AD46B4">
        <w:rPr>
          <w:rFonts w:ascii="Times New Roman" w:hAnsi="Times New Roman"/>
          <w:sz w:val="28"/>
          <w:szCs w:val="28"/>
        </w:rPr>
        <w:lastRenderedPageBreak/>
        <w:t>elementët kriminalë me komunitetin e noterëve dhe nevojës për të mbrojtur të drejtat e noterëve në këtë kuadër.</w:t>
      </w:r>
    </w:p>
    <w:p w:rsidR="006265D4" w:rsidRPr="00AD46B4" w:rsidRDefault="006265D4" w:rsidP="00F9548F">
      <w:pPr>
        <w:tabs>
          <w:tab w:val="left" w:pos="7155"/>
        </w:tabs>
        <w:jc w:val="both"/>
        <w:rPr>
          <w:rFonts w:ascii="Times New Roman" w:hAnsi="Times New Roman"/>
          <w:sz w:val="28"/>
          <w:szCs w:val="28"/>
        </w:rPr>
      </w:pPr>
      <w:r w:rsidRPr="00AD46B4">
        <w:rPr>
          <w:rFonts w:ascii="Times New Roman" w:hAnsi="Times New Roman"/>
          <w:sz w:val="28"/>
          <w:szCs w:val="28"/>
        </w:rPr>
        <w:t>6. Komenti lidhet me përkufizimin e personit të përfshirë në krimin e organizuar. Këto janë çështje që nuk duhet të përcaktohen dhe parashikohen në ligjin për noterinë, por në vend të kësaj gjejnë rregullimin e tyre të duhur në ligjin nr. 10 192, datë 3.12.2009, “Për parandalimin dhe goditjen e krimit të organizuar dhe trafikimit nëpërmjet masave parandaluese kundër pasurisë”, i ndryshuar, kështu që sugjerohet një referim më i përqendruar dhe i drejtpërdrejtë i këtij ligji.</w:t>
      </w:r>
    </w:p>
    <w:p w:rsidR="006265D4" w:rsidRPr="00AD46B4" w:rsidRDefault="006265D4" w:rsidP="006265D4">
      <w:pPr>
        <w:tabs>
          <w:tab w:val="left" w:pos="7155"/>
        </w:tabs>
        <w:jc w:val="both"/>
        <w:rPr>
          <w:rFonts w:ascii="Times New Roman" w:hAnsi="Times New Roman"/>
          <w:sz w:val="28"/>
          <w:szCs w:val="28"/>
        </w:rPr>
      </w:pPr>
      <w:r w:rsidRPr="00AD46B4">
        <w:rPr>
          <w:rFonts w:ascii="Times New Roman" w:hAnsi="Times New Roman"/>
          <w:b/>
          <w:sz w:val="28"/>
          <w:szCs w:val="28"/>
        </w:rPr>
        <w:t xml:space="preserve">Vlerësimi: </w:t>
      </w:r>
      <w:r w:rsidRPr="00AD46B4">
        <w:rPr>
          <w:rFonts w:ascii="Times New Roman" w:hAnsi="Times New Roman"/>
          <w:sz w:val="28"/>
          <w:szCs w:val="28"/>
        </w:rPr>
        <w:t>Aktualisht ligji nr. 10 192, datë 3.12.2009, “Për parandalimin dhe goditjen e krimit të organizuar dhe trafikimit nëpërmjet masave parandaluese kundër pasurisë”, i ndryshuar, nuk përmban një përkufizim të tillë mbi këtë koncept dhe në këto kushte është e pamundur referenca në këtë ligj. Megjithatë, komenti është pranuar pjesërisht dhe përkufizimi nuk është përfshirë në projektligj por, çështja është rregulluar në dispozitat e tjera të projektligjit.</w:t>
      </w:r>
    </w:p>
    <w:p w:rsidR="006265D4" w:rsidRPr="00AD46B4" w:rsidRDefault="006265D4" w:rsidP="006265D4">
      <w:pPr>
        <w:pStyle w:val="ListParagraph"/>
        <w:numPr>
          <w:ilvl w:val="0"/>
          <w:numId w:val="3"/>
        </w:numPr>
        <w:rPr>
          <w:rFonts w:ascii="Times New Roman" w:hAnsi="Times New Roman"/>
          <w:b/>
          <w:sz w:val="28"/>
          <w:szCs w:val="28"/>
        </w:rPr>
      </w:pPr>
      <w:r w:rsidRPr="00AD46B4">
        <w:rPr>
          <w:rFonts w:ascii="Times New Roman" w:hAnsi="Times New Roman"/>
          <w:b/>
          <w:sz w:val="28"/>
          <w:szCs w:val="28"/>
        </w:rPr>
        <w:t>Lidhur me nenin 2 të projektligjit</w:t>
      </w:r>
    </w:p>
    <w:p w:rsidR="00482E8A" w:rsidRPr="00AD46B4" w:rsidRDefault="00482E8A" w:rsidP="00482E8A">
      <w:pPr>
        <w:jc w:val="both"/>
        <w:rPr>
          <w:rFonts w:ascii="Times New Roman" w:hAnsi="Times New Roman"/>
          <w:sz w:val="28"/>
          <w:szCs w:val="28"/>
        </w:rPr>
      </w:pPr>
      <w:r w:rsidRPr="00AD46B4">
        <w:rPr>
          <w:rFonts w:ascii="Times New Roman" w:hAnsi="Times New Roman"/>
          <w:sz w:val="28"/>
          <w:szCs w:val="28"/>
        </w:rPr>
        <w:t>1. Siç u përmend më lart, termat "integritet dhe besueshmëri" janë të paqarta dhe mund të krijojnë diskrecion të padrejtë dhe të paqartë. Për më tepër, thjesht dyshimi për krim të organizuar, pastrim parash ose financim të terrorizmit nuk duhet të përjashtojë që aplikanti të bëhet noter. Një qasje e tillë nuk rekomandohet, sepse mund të ndikojë në ushtrimin e lirë të profesionit dhe të cenojë pavarësinë e noterit. Vetëm dënimet e fundit penale duhet të jenë arsye të pranueshme. Për shembull, në Gjermani, vetëm dënime të caktuara penale përjashtojnë noterët (në veçanti dënimet për një dënim prej më shumë se 1 vit).</w:t>
      </w:r>
    </w:p>
    <w:p w:rsidR="00482E8A" w:rsidRPr="00AD46B4" w:rsidRDefault="00482E8A" w:rsidP="00482E8A">
      <w:pPr>
        <w:jc w:val="both"/>
        <w:rPr>
          <w:rFonts w:ascii="Times New Roman" w:hAnsi="Times New Roman"/>
          <w:sz w:val="28"/>
          <w:szCs w:val="28"/>
        </w:rPr>
      </w:pPr>
      <w:r w:rsidRPr="00AD46B4">
        <w:rPr>
          <w:rFonts w:ascii="Times New Roman" w:hAnsi="Times New Roman"/>
          <w:b/>
          <w:sz w:val="28"/>
          <w:szCs w:val="28"/>
        </w:rPr>
        <w:t>Vlerësimi:</w:t>
      </w:r>
      <w:r w:rsidRPr="00AD46B4">
        <w:rPr>
          <w:rFonts w:ascii="Times New Roman" w:hAnsi="Times New Roman"/>
          <w:sz w:val="28"/>
          <w:szCs w:val="28"/>
        </w:rPr>
        <w:t xml:space="preserve"> Përkufizimi është riformuluar si dhe janë shtuar rastet e shkeljeve disiplinore jashtë ushtrimit të profesionit me qëllim qartësimin e këtij koncepti dhe respektimin e të drejtës p</w:t>
      </w:r>
      <w:r w:rsidR="00AD46B4">
        <w:rPr>
          <w:rFonts w:ascii="Times New Roman" w:hAnsi="Times New Roman"/>
          <w:sz w:val="28"/>
          <w:szCs w:val="28"/>
        </w:rPr>
        <w:t>ë</w:t>
      </w:r>
      <w:r w:rsidRPr="00AD46B4">
        <w:rPr>
          <w:rFonts w:ascii="Times New Roman" w:hAnsi="Times New Roman"/>
          <w:sz w:val="28"/>
          <w:szCs w:val="28"/>
        </w:rPr>
        <w:t>r ushtrimin e lirë të profesionit si dhe pavarësinë e noterit. Përkufizimi i këtij koncepti është vendosur në nenin 3, për efekt qartësie, si dhe me qëllim që të përkufizohet që në fillim për të shmangur diskrecionalitetin e tepërt që mund të krijohet nga interpretimi i tij.</w:t>
      </w:r>
    </w:p>
    <w:p w:rsidR="00482E8A" w:rsidRPr="00AD46B4" w:rsidRDefault="00482E8A" w:rsidP="00482E8A">
      <w:pPr>
        <w:pStyle w:val="BodyText"/>
        <w:numPr>
          <w:ilvl w:val="0"/>
          <w:numId w:val="3"/>
        </w:numPr>
        <w:spacing w:line="276" w:lineRule="auto"/>
        <w:jc w:val="both"/>
        <w:rPr>
          <w:sz w:val="28"/>
          <w:szCs w:val="28"/>
          <w:lang w:val="sq-AL"/>
        </w:rPr>
      </w:pPr>
      <w:r w:rsidRPr="00AD46B4">
        <w:rPr>
          <w:b/>
          <w:sz w:val="28"/>
          <w:szCs w:val="28"/>
          <w:lang w:val="sq-AL"/>
        </w:rPr>
        <w:t>Lidhur me nenin 4 të projektligjit</w:t>
      </w:r>
    </w:p>
    <w:p w:rsidR="00482E8A" w:rsidRPr="00AD46B4" w:rsidRDefault="00482E8A" w:rsidP="00482E8A">
      <w:pPr>
        <w:jc w:val="both"/>
        <w:rPr>
          <w:rFonts w:ascii="Times New Roman" w:hAnsi="Times New Roman"/>
          <w:sz w:val="28"/>
          <w:szCs w:val="28"/>
        </w:rPr>
      </w:pPr>
      <w:r w:rsidRPr="00AD46B4">
        <w:rPr>
          <w:rFonts w:ascii="Times New Roman" w:hAnsi="Times New Roman"/>
          <w:sz w:val="28"/>
          <w:szCs w:val="28"/>
        </w:rPr>
        <w:t xml:space="preserve">1. Kompetenca i hiqet Dhomës Kombëtare të Noterisë dhe i kalon Ministrisë së Drejtësisë dhe si e tillë përbën një hap prapa. Qendra e Trajnimit ka dhënë rezultatet e para të punës së saj. </w:t>
      </w:r>
      <w:r w:rsidR="007F390E">
        <w:rPr>
          <w:rFonts w:ascii="Times New Roman" w:hAnsi="Times New Roman"/>
          <w:sz w:val="28"/>
          <w:szCs w:val="28"/>
        </w:rPr>
        <w:t>K</w:t>
      </w:r>
      <w:r w:rsidRPr="00AD46B4">
        <w:rPr>
          <w:rFonts w:ascii="Times New Roman" w:hAnsi="Times New Roman"/>
          <w:sz w:val="28"/>
          <w:szCs w:val="28"/>
        </w:rPr>
        <w:t xml:space="preserve">jo kompetencë nuk duhet të ndryshojë por, të </w:t>
      </w:r>
      <w:r w:rsidRPr="00AD46B4">
        <w:rPr>
          <w:rFonts w:ascii="Times New Roman" w:hAnsi="Times New Roman"/>
          <w:sz w:val="28"/>
          <w:szCs w:val="28"/>
        </w:rPr>
        <w:lastRenderedPageBreak/>
        <w:t>qëndrojë siç është rregulluar aktualisht në ligj. Sa i përket verifikimit të integritetit dhe besueshmërisë, sugjerojmë që, për ekonomizimin e punës dhe përballimin e ngarkesës, një verifikim i tillë të bëhet vetëm për ata kandidatë që kalojnë me sukses provimin e pranimit për formimin fillestar.</w:t>
      </w:r>
    </w:p>
    <w:p w:rsidR="00FD75E3" w:rsidRDefault="00482E8A" w:rsidP="00482E8A">
      <w:pPr>
        <w:jc w:val="both"/>
        <w:rPr>
          <w:rFonts w:ascii="Times New Roman" w:hAnsi="Times New Roman"/>
          <w:sz w:val="28"/>
          <w:szCs w:val="28"/>
        </w:rPr>
      </w:pPr>
      <w:r w:rsidRPr="00AD46B4">
        <w:rPr>
          <w:rFonts w:ascii="Times New Roman" w:hAnsi="Times New Roman"/>
          <w:b/>
          <w:sz w:val="28"/>
          <w:szCs w:val="28"/>
        </w:rPr>
        <w:t>Vlerësimi:</w:t>
      </w:r>
      <w:r w:rsidRPr="00AD46B4">
        <w:rPr>
          <w:rFonts w:ascii="Times New Roman" w:hAnsi="Times New Roman"/>
          <w:sz w:val="28"/>
          <w:szCs w:val="28"/>
        </w:rPr>
        <w:t xml:space="preserve"> Komenti është pranuar dhe ndryshohet neni 3, mbi ndryshimet në nenin 6 me qëllim që kompetenca e Qendrës së Trajnimit të mos ndryshojë por shtohet vetëm një dispozitë e cila përcakton afatin brenda të cilit Qendra i përcjell ministrit të Drejtësisë listën e kandidatëve që kanë kaluar me sukses provimin e pranimit në formimin fillestar me qëllim verifikimin e kushtit të integritetit dhe besueshmërisë profesionale.</w:t>
      </w:r>
    </w:p>
    <w:p w:rsidR="00FD75E3" w:rsidRPr="00FD75E3" w:rsidRDefault="00FD75E3" w:rsidP="00FD75E3">
      <w:pPr>
        <w:jc w:val="both"/>
        <w:rPr>
          <w:rFonts w:ascii="Times New Roman" w:hAnsi="Times New Roman"/>
          <w:sz w:val="28"/>
          <w:szCs w:val="28"/>
        </w:rPr>
      </w:pPr>
      <w:r w:rsidRPr="00FD75E3">
        <w:rPr>
          <w:rFonts w:ascii="Times New Roman" w:hAnsi="Times New Roman"/>
          <w:sz w:val="28"/>
          <w:szCs w:val="28"/>
        </w:rPr>
        <w:t xml:space="preserve">2. Për shkak të rëndësisë për qartësinë dhe sigurinë juridike, sugjerohet që rregullat dhe afatet kohore për verifikimin e përmbushjes së kritereve ligjore të përcaktohen në ligj dhe </w:t>
      </w:r>
      <w:r>
        <w:rPr>
          <w:rFonts w:ascii="Times New Roman" w:hAnsi="Times New Roman"/>
          <w:sz w:val="28"/>
          <w:szCs w:val="28"/>
        </w:rPr>
        <w:t>jo</w:t>
      </w:r>
      <w:r w:rsidRPr="00FD75E3">
        <w:rPr>
          <w:rFonts w:ascii="Times New Roman" w:hAnsi="Times New Roman"/>
          <w:sz w:val="28"/>
          <w:szCs w:val="28"/>
        </w:rPr>
        <w:t xml:space="preserve"> në një akt nënligjor (urdhër i Ministrit). A ka të drejtë të apelohet në gjykatën kompetente administrative vendimi i Ministrisë nëse një apl</w:t>
      </w:r>
      <w:r w:rsidR="007F390E">
        <w:rPr>
          <w:rFonts w:ascii="Times New Roman" w:hAnsi="Times New Roman"/>
          <w:sz w:val="28"/>
          <w:szCs w:val="28"/>
        </w:rPr>
        <w:t>ikant përmbush kriteret ligjore?</w:t>
      </w:r>
      <w:r w:rsidRPr="00FD75E3">
        <w:rPr>
          <w:rFonts w:ascii="Times New Roman" w:hAnsi="Times New Roman"/>
          <w:sz w:val="28"/>
          <w:szCs w:val="28"/>
        </w:rPr>
        <w:t xml:space="preserve"> Nëse jo, </w:t>
      </w:r>
      <w:r w:rsidR="007F390E">
        <w:rPr>
          <w:rFonts w:ascii="Times New Roman" w:hAnsi="Times New Roman"/>
          <w:sz w:val="28"/>
          <w:szCs w:val="28"/>
        </w:rPr>
        <w:t xml:space="preserve">një </w:t>
      </w:r>
      <w:r w:rsidRPr="00FD75E3">
        <w:rPr>
          <w:rFonts w:ascii="Times New Roman" w:hAnsi="Times New Roman"/>
          <w:sz w:val="28"/>
          <w:szCs w:val="28"/>
        </w:rPr>
        <w:t>e drejta e tillë për ankesë duhet të sigurohet dhe rregullohet siç duhet (p.sh. afatet kohore për ankesë).</w:t>
      </w:r>
    </w:p>
    <w:p w:rsidR="00482E8A" w:rsidRPr="00FD75E3" w:rsidRDefault="00FD75E3" w:rsidP="00FD75E3">
      <w:pPr>
        <w:jc w:val="both"/>
        <w:rPr>
          <w:rFonts w:ascii="Times New Roman" w:hAnsi="Times New Roman"/>
          <w:sz w:val="28"/>
          <w:szCs w:val="28"/>
        </w:rPr>
      </w:pPr>
      <w:r w:rsidRPr="00FD75E3">
        <w:rPr>
          <w:rFonts w:ascii="Times New Roman" w:hAnsi="Times New Roman"/>
          <w:b/>
          <w:sz w:val="28"/>
          <w:szCs w:val="28"/>
        </w:rPr>
        <w:t>Vlerësimi:</w:t>
      </w:r>
      <w:r w:rsidR="007F390E">
        <w:rPr>
          <w:rFonts w:ascii="Times New Roman" w:hAnsi="Times New Roman"/>
          <w:sz w:val="28"/>
          <w:szCs w:val="28"/>
        </w:rPr>
        <w:t xml:space="preserve"> Komenti është reflektuar</w:t>
      </w:r>
      <w:r w:rsidRPr="00FD75E3">
        <w:rPr>
          <w:rFonts w:ascii="Times New Roman" w:hAnsi="Times New Roman"/>
          <w:sz w:val="28"/>
          <w:szCs w:val="28"/>
        </w:rPr>
        <w:t xml:space="preserve"> përmes shtimit të nenit 6/1 në ligj i cili rregullon procedurën e verifikimit të integritetit dhe besueshmërisë profesionale.</w:t>
      </w:r>
      <w:r w:rsidR="00482E8A" w:rsidRPr="00AD46B4">
        <w:rPr>
          <w:rFonts w:ascii="Times New Roman" w:hAnsi="Times New Roman"/>
          <w:sz w:val="28"/>
          <w:szCs w:val="28"/>
        </w:rPr>
        <w:t xml:space="preserve">  </w:t>
      </w:r>
    </w:p>
    <w:p w:rsidR="006265D4" w:rsidRPr="00AD46B4" w:rsidRDefault="006265D4" w:rsidP="00482E8A">
      <w:pPr>
        <w:pStyle w:val="BodyText"/>
        <w:numPr>
          <w:ilvl w:val="0"/>
          <w:numId w:val="3"/>
        </w:numPr>
        <w:spacing w:line="276" w:lineRule="auto"/>
        <w:jc w:val="both"/>
        <w:rPr>
          <w:sz w:val="28"/>
          <w:szCs w:val="28"/>
          <w:lang w:val="sq-AL"/>
        </w:rPr>
      </w:pPr>
      <w:r w:rsidRPr="00AD46B4">
        <w:rPr>
          <w:b/>
          <w:sz w:val="28"/>
          <w:szCs w:val="28"/>
          <w:lang w:val="sq-AL"/>
        </w:rPr>
        <w:t>Lidhur me nenin 4 të projektligjit</w:t>
      </w:r>
    </w:p>
    <w:p w:rsidR="00482E8A" w:rsidRPr="00AD46B4" w:rsidRDefault="00482E8A" w:rsidP="00482E8A">
      <w:pPr>
        <w:pStyle w:val="BodyText"/>
        <w:spacing w:line="276" w:lineRule="auto"/>
        <w:jc w:val="both"/>
        <w:rPr>
          <w:sz w:val="28"/>
          <w:szCs w:val="28"/>
          <w:lang w:val="sq-AL"/>
        </w:rPr>
      </w:pPr>
      <w:r w:rsidRPr="00AD46B4">
        <w:rPr>
          <w:sz w:val="28"/>
          <w:szCs w:val="28"/>
          <w:lang w:val="sq-AL"/>
        </w:rPr>
        <w:t>1. Afatet për verifikimin e integritetit dhe besueshmërisë profesionale të parashikohen shprehimisht në ligj.</w:t>
      </w:r>
    </w:p>
    <w:p w:rsidR="00482E8A" w:rsidRPr="00AD46B4" w:rsidRDefault="00482E8A" w:rsidP="00482E8A">
      <w:pPr>
        <w:pStyle w:val="BodyText"/>
        <w:spacing w:line="276" w:lineRule="auto"/>
        <w:jc w:val="both"/>
        <w:rPr>
          <w:sz w:val="28"/>
          <w:szCs w:val="28"/>
          <w:lang w:val="sq-AL"/>
        </w:rPr>
      </w:pPr>
      <w:r w:rsidRPr="00AD46B4">
        <w:rPr>
          <w:b/>
          <w:sz w:val="28"/>
          <w:szCs w:val="28"/>
          <w:lang w:val="sq-AL"/>
        </w:rPr>
        <w:t>Vlerësimi:</w:t>
      </w:r>
      <w:r w:rsidRPr="00AD46B4">
        <w:rPr>
          <w:sz w:val="28"/>
          <w:szCs w:val="28"/>
          <w:lang w:val="sq-AL"/>
        </w:rPr>
        <w:t xml:space="preserve"> Komenti është pranuar dhe është shtuar fjali në pikën 4 të nenit 6/1 me këtë përmbajtje: “</w:t>
      </w:r>
      <w:r w:rsidR="00FD75E3" w:rsidRPr="00FD75E3">
        <w:rPr>
          <w:sz w:val="28"/>
          <w:szCs w:val="28"/>
          <w:lang w:val="sq-AL"/>
        </w:rPr>
        <w:t>Procedura administrative për verifikimin e integritetit dhe besueshmërisë profesionale përfundohet nga ministri i Drejtësisë sipas afateve të përcaktuara në Kodin e Procedurës Administrative</w:t>
      </w:r>
      <w:r w:rsidRPr="00AD46B4">
        <w:rPr>
          <w:sz w:val="28"/>
          <w:szCs w:val="28"/>
          <w:lang w:val="sq-AL"/>
        </w:rPr>
        <w:t>”</w:t>
      </w:r>
    </w:p>
    <w:p w:rsidR="00482E8A" w:rsidRPr="00AD46B4" w:rsidRDefault="00482E8A" w:rsidP="00482E8A">
      <w:pPr>
        <w:pStyle w:val="BodyText"/>
        <w:spacing w:line="276" w:lineRule="auto"/>
        <w:jc w:val="both"/>
        <w:rPr>
          <w:sz w:val="28"/>
          <w:szCs w:val="28"/>
          <w:lang w:val="sq-AL"/>
        </w:rPr>
      </w:pPr>
      <w:r w:rsidRPr="00AD46B4">
        <w:rPr>
          <w:sz w:val="28"/>
          <w:szCs w:val="28"/>
          <w:lang w:val="sq-AL"/>
        </w:rPr>
        <w:t>2. Sugjerojmë të përfshihet edhe Dhoma Kombëtare e Noterisë, duke vlerësuar se do të ishte në harmoni me rolin e saj ligjor në përfaqësimin e interesave të noterëve ndërkohë që shteti siguron nëpërmjet këtij procesi respektimin e kushteve të pranimit në këtë funksion.</w:t>
      </w:r>
    </w:p>
    <w:p w:rsidR="00482E8A" w:rsidRDefault="00482E8A" w:rsidP="00482E8A">
      <w:pPr>
        <w:pStyle w:val="BodyText"/>
        <w:spacing w:line="276" w:lineRule="auto"/>
        <w:jc w:val="both"/>
        <w:rPr>
          <w:sz w:val="28"/>
          <w:szCs w:val="28"/>
          <w:lang w:val="sq-AL"/>
        </w:rPr>
      </w:pPr>
      <w:r w:rsidRPr="00AD46B4">
        <w:rPr>
          <w:b/>
          <w:sz w:val="28"/>
          <w:szCs w:val="28"/>
          <w:lang w:val="sq-AL"/>
        </w:rPr>
        <w:t>Vlerësimi:</w:t>
      </w:r>
      <w:r w:rsidRPr="00AD46B4">
        <w:rPr>
          <w:sz w:val="28"/>
          <w:szCs w:val="28"/>
          <w:lang w:val="sq-AL"/>
        </w:rPr>
        <w:t xml:space="preserve"> Komenti është pranuar dhe është shtuar togfjalëshi “Dhoma Kombëtare e Noterisë” në pikën 2, të nenit 6/1.</w:t>
      </w:r>
    </w:p>
    <w:p w:rsidR="00FD75E3" w:rsidRPr="00FD75E3" w:rsidRDefault="00FD75E3" w:rsidP="00FD75E3">
      <w:pPr>
        <w:pStyle w:val="BodyText"/>
        <w:numPr>
          <w:ilvl w:val="0"/>
          <w:numId w:val="3"/>
        </w:numPr>
        <w:jc w:val="both"/>
        <w:rPr>
          <w:b/>
          <w:sz w:val="28"/>
          <w:szCs w:val="28"/>
          <w:lang w:val="sq-AL"/>
        </w:rPr>
      </w:pPr>
      <w:r w:rsidRPr="00FD75E3">
        <w:rPr>
          <w:b/>
          <w:sz w:val="28"/>
          <w:szCs w:val="28"/>
          <w:lang w:val="sq-AL"/>
        </w:rPr>
        <w:t>Lidhur me nenin 5 të projektligjit</w:t>
      </w:r>
    </w:p>
    <w:p w:rsidR="00FD75E3" w:rsidRPr="00FD75E3" w:rsidRDefault="00FD75E3" w:rsidP="007F390E">
      <w:pPr>
        <w:pStyle w:val="BodyText"/>
        <w:spacing w:line="276" w:lineRule="auto"/>
        <w:jc w:val="both"/>
        <w:rPr>
          <w:sz w:val="28"/>
          <w:szCs w:val="28"/>
          <w:lang w:val="sq-AL"/>
        </w:rPr>
      </w:pPr>
      <w:r w:rsidRPr="00FD75E3">
        <w:rPr>
          <w:sz w:val="28"/>
          <w:szCs w:val="28"/>
          <w:lang w:val="sq-AL"/>
        </w:rPr>
        <w:lastRenderedPageBreak/>
        <w:t>1. Nuk ka komente specifike. Thjesht duhet të theksohet se nëse ndiqet qasja e mësipërme, shkronja "b/2" duhet të përfshihet në shtesë. Sa më sipër, procedurat dhe afatet kohore për verifikimin dhe përmbushjen e kritereve ligjore duhet të përcaktohen në ligj dhe jo në një akt nënligjor (urdhër i Ministrit).</w:t>
      </w:r>
    </w:p>
    <w:p w:rsidR="00FD75E3" w:rsidRPr="00AD46B4" w:rsidRDefault="00FD75E3" w:rsidP="007F390E">
      <w:pPr>
        <w:pStyle w:val="BodyText"/>
        <w:spacing w:line="276" w:lineRule="auto"/>
        <w:jc w:val="both"/>
        <w:rPr>
          <w:sz w:val="28"/>
          <w:szCs w:val="28"/>
          <w:lang w:val="sq-AL"/>
        </w:rPr>
      </w:pPr>
      <w:r w:rsidRPr="00FD75E3">
        <w:rPr>
          <w:b/>
          <w:sz w:val="28"/>
          <w:szCs w:val="28"/>
          <w:lang w:val="sq-AL"/>
        </w:rPr>
        <w:t>Vlerësimi:</w:t>
      </w:r>
      <w:r w:rsidRPr="00FD75E3">
        <w:rPr>
          <w:sz w:val="28"/>
          <w:szCs w:val="28"/>
          <w:lang w:val="sq-AL"/>
        </w:rPr>
        <w:t xml:space="preserve"> Janë reflektuar komentet mbi ndryshimet në nenin 8, si dhe përmes shtimit të neni 6/1.</w:t>
      </w:r>
    </w:p>
    <w:p w:rsidR="006265D4" w:rsidRPr="00AD46B4" w:rsidRDefault="006265D4" w:rsidP="00482E8A">
      <w:pPr>
        <w:pStyle w:val="BodyText"/>
        <w:numPr>
          <w:ilvl w:val="0"/>
          <w:numId w:val="3"/>
        </w:numPr>
        <w:spacing w:line="276" w:lineRule="auto"/>
        <w:jc w:val="both"/>
        <w:rPr>
          <w:sz w:val="28"/>
          <w:szCs w:val="28"/>
          <w:lang w:val="sq-AL"/>
        </w:rPr>
      </w:pPr>
      <w:r w:rsidRPr="00AD46B4">
        <w:rPr>
          <w:b/>
          <w:sz w:val="28"/>
          <w:szCs w:val="28"/>
          <w:lang w:val="sq-AL"/>
        </w:rPr>
        <w:t>Lidhur me nenin 6 të projektligjit</w:t>
      </w:r>
    </w:p>
    <w:p w:rsidR="00482E8A" w:rsidRPr="00AD46B4" w:rsidRDefault="00482E8A" w:rsidP="00482E8A">
      <w:pPr>
        <w:pStyle w:val="BodyText"/>
        <w:jc w:val="both"/>
        <w:rPr>
          <w:sz w:val="28"/>
          <w:szCs w:val="28"/>
          <w:lang w:val="sq-AL"/>
        </w:rPr>
      </w:pPr>
      <w:r w:rsidRPr="00AD46B4">
        <w:rPr>
          <w:sz w:val="28"/>
          <w:szCs w:val="28"/>
          <w:lang w:val="sq-AL"/>
        </w:rPr>
        <w:t>1. Dispozitë e tepërt që nga delegimi për rregulla të hollësishme të bëra në paragrafin 6 të nenit 91. Për më tepër, procedurat dhe afatet kohore për verifikimin dhe përmbushjen e kritereve ligjore duhet të përcaktohen në ligj dhe jo në një akt nënligjor (urdhër i Ministrit). Është në përputhje me FATF / Rezultati i (IO) 3.1, por afatet kohore duhet të sigurohen për shqyrtimin e dokumentacionit të paraqitur nga MD, si dhe për dorëzimin e dokumentacionit shtesë. A ka të drejtë të apelohet në gjykatën kompetente administrative vendimi i Ministrisë nëse një aplikant përmbush kriteret ligjore. Nëse jo, e drejta e tillë për ankesë duhet të sigurohet dhe rregullohet siç duhet (p.sh. afatet kohore për ankesë).</w:t>
      </w:r>
    </w:p>
    <w:p w:rsidR="00482E8A" w:rsidRPr="00AD46B4" w:rsidRDefault="00482E8A" w:rsidP="00482E8A">
      <w:pPr>
        <w:pStyle w:val="BodyText"/>
        <w:spacing w:line="276" w:lineRule="auto"/>
        <w:jc w:val="both"/>
        <w:rPr>
          <w:sz w:val="28"/>
          <w:szCs w:val="28"/>
          <w:lang w:val="sq-AL"/>
        </w:rPr>
      </w:pPr>
      <w:r w:rsidRPr="00AD46B4">
        <w:rPr>
          <w:b/>
          <w:sz w:val="28"/>
          <w:szCs w:val="28"/>
          <w:lang w:val="sq-AL"/>
        </w:rPr>
        <w:t>Vlerësimi:</w:t>
      </w:r>
      <w:r w:rsidRPr="00AD46B4">
        <w:rPr>
          <w:sz w:val="28"/>
          <w:szCs w:val="28"/>
          <w:lang w:val="sq-AL"/>
        </w:rPr>
        <w:t xml:space="preserve"> Reflektuar komenti mbi ndryshimet në nenin 9, si dhe përmes shtimit të neni 6/1.</w:t>
      </w:r>
    </w:p>
    <w:p w:rsidR="00482E8A" w:rsidRPr="00AD46B4" w:rsidRDefault="006265D4" w:rsidP="005038BA">
      <w:pPr>
        <w:pStyle w:val="BodyText"/>
        <w:numPr>
          <w:ilvl w:val="0"/>
          <w:numId w:val="3"/>
        </w:numPr>
        <w:spacing w:line="276" w:lineRule="auto"/>
        <w:jc w:val="both"/>
        <w:rPr>
          <w:sz w:val="28"/>
          <w:szCs w:val="28"/>
          <w:lang w:val="sq-AL"/>
        </w:rPr>
      </w:pPr>
      <w:r w:rsidRPr="00AD46B4">
        <w:rPr>
          <w:b/>
          <w:sz w:val="28"/>
          <w:szCs w:val="28"/>
          <w:lang w:val="sq-AL"/>
        </w:rPr>
        <w:t>Lidhur me nenin 8 të projektligjit</w:t>
      </w:r>
    </w:p>
    <w:p w:rsidR="00482E8A" w:rsidRPr="00AD46B4" w:rsidRDefault="00482E8A" w:rsidP="007F390E">
      <w:pPr>
        <w:pStyle w:val="BodyText"/>
        <w:spacing w:line="276" w:lineRule="auto"/>
        <w:jc w:val="both"/>
        <w:rPr>
          <w:sz w:val="28"/>
          <w:szCs w:val="28"/>
          <w:lang w:val="sq-AL"/>
        </w:rPr>
      </w:pPr>
      <w:r w:rsidRPr="00AD46B4">
        <w:rPr>
          <w:sz w:val="28"/>
          <w:szCs w:val="28"/>
          <w:lang w:val="sq-AL"/>
        </w:rPr>
        <w:t>1. Nuk ka arsye pse kjo të jetë e ndryshme nga procedura e parashikuar në Kapitullin III të ligjit. "Autoriteti përgjegjës" që referohet këtu është Drejtoria e Përgjithshme e Parandalimit të Pastrimit të Parave. Neni 26 parashikon: “1. Autoriteti përgjegjës mund të kërkojë autorizimin përkatës të licencimit dhe / ose mbikëqyrjes për të kufizuar, pezulluar ose revokuar licencën e një njësie ekonomike:</w:t>
      </w:r>
    </w:p>
    <w:p w:rsidR="00482E8A" w:rsidRPr="00AD46B4" w:rsidRDefault="00482E8A" w:rsidP="007F390E">
      <w:pPr>
        <w:pStyle w:val="BodyText"/>
        <w:spacing w:line="276" w:lineRule="auto"/>
        <w:jc w:val="both"/>
        <w:rPr>
          <w:sz w:val="28"/>
          <w:szCs w:val="28"/>
          <w:lang w:val="sq-AL"/>
        </w:rPr>
      </w:pPr>
      <w:r w:rsidRPr="00AD46B4">
        <w:rPr>
          <w:sz w:val="28"/>
          <w:szCs w:val="28"/>
          <w:lang w:val="sq-AL"/>
        </w:rPr>
        <w:t>a) kur konstaton ose ka fakte për të besuar se subjekti është i përfshirë në pastrim parash ose financim të terrorizmit;</w:t>
      </w:r>
    </w:p>
    <w:p w:rsidR="00482E8A" w:rsidRPr="00AD46B4" w:rsidRDefault="00482E8A" w:rsidP="007F390E">
      <w:pPr>
        <w:pStyle w:val="BodyText"/>
        <w:spacing w:line="276" w:lineRule="auto"/>
        <w:jc w:val="both"/>
        <w:rPr>
          <w:sz w:val="28"/>
          <w:szCs w:val="28"/>
          <w:lang w:val="sq-AL"/>
        </w:rPr>
      </w:pPr>
      <w:r w:rsidRPr="00AD46B4">
        <w:rPr>
          <w:sz w:val="28"/>
          <w:szCs w:val="28"/>
          <w:lang w:val="sq-AL"/>
        </w:rPr>
        <w:t>b) kur subjekti, në mënyrë të përsëritur, kryen një ose disa nga kundërvajtjet administrative të parashikuara në nenin 27 të këtij ligji.</w:t>
      </w:r>
    </w:p>
    <w:p w:rsidR="00482E8A" w:rsidRPr="00AD46B4" w:rsidRDefault="00482E8A" w:rsidP="007F390E">
      <w:pPr>
        <w:pStyle w:val="BodyText"/>
        <w:spacing w:line="276" w:lineRule="auto"/>
        <w:jc w:val="both"/>
        <w:rPr>
          <w:sz w:val="28"/>
          <w:szCs w:val="28"/>
          <w:lang w:val="sq-AL"/>
        </w:rPr>
      </w:pPr>
      <w:r w:rsidRPr="00AD46B4">
        <w:rPr>
          <w:sz w:val="28"/>
          <w:szCs w:val="28"/>
          <w:lang w:val="sq-AL"/>
        </w:rPr>
        <w:t xml:space="preserve">2. Autoriteti i licencimit dhe / ose mbikëqyrjes shqyrton kërkesën e autoritetit përgjegjës, bazuar në dokumentacionin shoqërues të tij, i cili paraqet të dhëna ose dyshime, bazuar në rrethana dhe fakte konkrete, sipas paragrafit 1 të këtij neni. Autoriteti licencues dhe / ose mbikëqyrës vendos për pranimin ose refuzimin e tij, në përputhje me dispozitat e këtij ligji dhe dispozitat ligjore dhe </w:t>
      </w:r>
      <w:r w:rsidRPr="00AD46B4">
        <w:rPr>
          <w:sz w:val="28"/>
          <w:szCs w:val="28"/>
          <w:lang w:val="sq-AL"/>
        </w:rPr>
        <w:lastRenderedPageBreak/>
        <w:t>nënligjore që rregullojnë veprimtarinë e tij dhe të subjekteve të licencuara dhe mbikëqyrura prej tij.</w:t>
      </w:r>
    </w:p>
    <w:p w:rsidR="00482E8A" w:rsidRPr="00AD46B4" w:rsidRDefault="00482E8A" w:rsidP="007F390E">
      <w:pPr>
        <w:pStyle w:val="BodyText"/>
        <w:spacing w:line="276" w:lineRule="auto"/>
        <w:jc w:val="both"/>
        <w:rPr>
          <w:sz w:val="28"/>
          <w:szCs w:val="28"/>
          <w:lang w:val="sq-AL"/>
        </w:rPr>
      </w:pPr>
      <w:r w:rsidRPr="00AD46B4">
        <w:rPr>
          <w:sz w:val="28"/>
          <w:szCs w:val="28"/>
          <w:lang w:val="sq-AL"/>
        </w:rPr>
        <w:t>3. Në rastin e subjekteve që ushtrojnë veprimtari bankare, në rrethanat e parashikuara nga shkronjat "a" dhe "b" të pikës 1 të këtij neni, autoriteti përgjegjës mund t'i kërkojë Bankës së Shqipërisë rritjen e shkallës së mbikëqyrjes së njësisë ekonomike. "</w:t>
      </w:r>
    </w:p>
    <w:p w:rsidR="00482E8A" w:rsidRPr="00AD46B4" w:rsidRDefault="00482E8A" w:rsidP="007F390E">
      <w:pPr>
        <w:pStyle w:val="BodyText"/>
        <w:spacing w:line="276" w:lineRule="auto"/>
        <w:jc w:val="both"/>
        <w:rPr>
          <w:sz w:val="28"/>
          <w:szCs w:val="28"/>
          <w:lang w:val="sq-AL"/>
        </w:rPr>
      </w:pPr>
      <w:r w:rsidRPr="00AD46B4">
        <w:rPr>
          <w:sz w:val="28"/>
          <w:szCs w:val="28"/>
          <w:lang w:val="sq-AL"/>
        </w:rPr>
        <w:t>Si e tillë, nuk ka masa të mjaftueshme mbrojtëse procedurale për të përmbushur kriteret e KEDNJ-së. Gjithashtu, neni 26 i referohet drejtpërdrejt ligjit të noterisë, kështu që rregullat e përgjithshme të procedurave disiplinore duhet të zbatohen këtu.</w:t>
      </w:r>
    </w:p>
    <w:p w:rsidR="00482E8A" w:rsidRPr="00AD46B4" w:rsidRDefault="00482E8A" w:rsidP="007F390E">
      <w:pPr>
        <w:pStyle w:val="BodyText"/>
        <w:spacing w:line="276" w:lineRule="auto"/>
        <w:jc w:val="both"/>
        <w:rPr>
          <w:sz w:val="28"/>
          <w:szCs w:val="28"/>
          <w:lang w:val="sq-AL"/>
        </w:rPr>
      </w:pPr>
      <w:r w:rsidRPr="00AD46B4">
        <w:rPr>
          <w:sz w:val="28"/>
          <w:szCs w:val="28"/>
          <w:lang w:val="sq-AL"/>
        </w:rPr>
        <w:t>Në vende të tjera, të tilla si Gjermania, do të ishte plotësisht e papranueshme që noterët të hiqen me vendim administrativ. Noterët (ashtu si gjyqtarët) janë dhe duhet të jenë të pavarur dhe vetëm subjekt i hetimit penal, por jo i vendimeve të një autoriteti publik.</w:t>
      </w:r>
    </w:p>
    <w:p w:rsidR="00482E8A" w:rsidRDefault="00482E8A" w:rsidP="00482E8A">
      <w:pPr>
        <w:pStyle w:val="BodyText"/>
        <w:spacing w:line="276" w:lineRule="auto"/>
        <w:jc w:val="both"/>
        <w:rPr>
          <w:sz w:val="28"/>
          <w:szCs w:val="28"/>
          <w:lang w:val="sq-AL"/>
        </w:rPr>
      </w:pPr>
      <w:r w:rsidRPr="00AD46B4">
        <w:rPr>
          <w:b/>
          <w:sz w:val="28"/>
          <w:szCs w:val="28"/>
          <w:lang w:val="sq-AL"/>
        </w:rPr>
        <w:t>Vlerësimi:</w:t>
      </w:r>
      <w:r w:rsidRPr="00AD46B4">
        <w:rPr>
          <w:sz w:val="28"/>
          <w:szCs w:val="28"/>
          <w:lang w:val="sq-AL"/>
        </w:rPr>
        <w:t xml:space="preserve"> Komenti është refuzuar për shkak se shtimi i kësaj pikë bëhet me qëllim përmbushjen e rekomandimeve të MONEYVAL/FATF.</w:t>
      </w:r>
    </w:p>
    <w:p w:rsidR="0091487C" w:rsidRDefault="0091487C" w:rsidP="00482E8A">
      <w:pPr>
        <w:pStyle w:val="BodyText"/>
        <w:spacing w:line="276" w:lineRule="auto"/>
        <w:jc w:val="both"/>
        <w:rPr>
          <w:sz w:val="28"/>
          <w:szCs w:val="28"/>
          <w:lang w:val="sq-AL"/>
        </w:rPr>
      </w:pPr>
      <w:r w:rsidRPr="0091487C">
        <w:rPr>
          <w:sz w:val="28"/>
          <w:szCs w:val="28"/>
          <w:lang w:val="sq-AL"/>
        </w:rPr>
        <w:t xml:space="preserve">4. Si më sipër, sa i përket termit “integritet dhe besueshmëri” formulimi është shumë i gjerë dhe do të linte rrugë për diskrecion të gjerë dhe abuzim të diskrecionit, kështu që sugjerohet që ky formulim të mos përdoret. Sipas mendimit të ekspertëve gjermanë, ligji është tashmë shumë i rreptë, gjë që mund të rrezikojë pavarësinë e noterëve. Ata do të sugjeronin që të ngrihej pragu i dënimeve penale në 1 vit. Përndryshe noterët mund të kërcënohen lehtësisht dhe mund të abuzohet me pozicionin e tyre. </w:t>
      </w:r>
    </w:p>
    <w:p w:rsidR="0091487C" w:rsidRDefault="0091487C" w:rsidP="00482E8A">
      <w:pPr>
        <w:pStyle w:val="BodyText"/>
        <w:spacing w:line="276" w:lineRule="auto"/>
        <w:jc w:val="both"/>
        <w:rPr>
          <w:sz w:val="28"/>
          <w:szCs w:val="28"/>
          <w:lang w:val="sq-AL"/>
        </w:rPr>
      </w:pPr>
      <w:r w:rsidRPr="0091487C">
        <w:rPr>
          <w:sz w:val="28"/>
          <w:szCs w:val="28"/>
          <w:lang w:val="sq-AL"/>
        </w:rPr>
        <w:t>Për diskutim, alternativa të mundshme të për të propozuar shtimin e shkronjës "e/2": “E/2/1) pasi të bëhen objekt i një mase parandaluese të marrë nga gjykata kompetente ndaj subjektit të legjislacionit në fuqi për parandalimin dhe luftimin e krimit të organizuar, trafikimit dhe korrupsionit përmes masave parandaluese kundër pasurisë”. “E / 2/2) me gjetjen nga gjykata kompetente e kontakteve të papërshtatshme me një person të përfshirë në krim të organizuar sipas parashikimeve të Kodit Penal ose legjislacionit në fuqi për parandalimin dhe luftimin e krimit të organizuar, trafikimit dhe korrupsionit përmes masave parandaluese kundër pasurisë”.</w:t>
      </w:r>
    </w:p>
    <w:p w:rsidR="0091487C" w:rsidRPr="00AD46B4" w:rsidRDefault="0091487C" w:rsidP="00482E8A">
      <w:pPr>
        <w:pStyle w:val="BodyText"/>
        <w:spacing w:line="276" w:lineRule="auto"/>
        <w:jc w:val="both"/>
        <w:rPr>
          <w:sz w:val="28"/>
          <w:szCs w:val="28"/>
          <w:lang w:val="sq-AL"/>
        </w:rPr>
      </w:pPr>
      <w:r w:rsidRPr="0091487C">
        <w:rPr>
          <w:b/>
          <w:sz w:val="28"/>
          <w:szCs w:val="28"/>
          <w:lang w:val="sq-AL"/>
        </w:rPr>
        <w:t>Vlerësimi:</w:t>
      </w:r>
      <w:r w:rsidRPr="0091487C">
        <w:rPr>
          <w:sz w:val="28"/>
          <w:szCs w:val="28"/>
          <w:lang w:val="sq-AL"/>
        </w:rPr>
        <w:t xml:space="preserve"> Përkufizimi është riformuluar</w:t>
      </w:r>
      <w:r w:rsidR="00004418">
        <w:rPr>
          <w:sz w:val="28"/>
          <w:szCs w:val="28"/>
          <w:lang w:val="sq-AL"/>
        </w:rPr>
        <w:t>,</w:t>
      </w:r>
      <w:r w:rsidRPr="0091487C">
        <w:rPr>
          <w:sz w:val="28"/>
          <w:szCs w:val="28"/>
          <w:lang w:val="sq-AL"/>
        </w:rPr>
        <w:t xml:space="preserve"> si dhe janë shtuar rastet e shkeljeve disiplinore jashtë ushtrimit të profesionit me qëllim qartësimin e këtij koncepti dhe për të shmangur diskrecionalitetin e tepërt që mund të krijohet nga </w:t>
      </w:r>
      <w:r w:rsidRPr="0091487C">
        <w:rPr>
          <w:sz w:val="28"/>
          <w:szCs w:val="28"/>
          <w:lang w:val="sq-AL"/>
        </w:rPr>
        <w:lastRenderedPageBreak/>
        <w:t>interpretimi i tij. Gjithashtu, përmes përcaktimit të masave disiplinore jashtë ushtrimit të funksionit garantimi i integritetit dhe besueshmërisë profesionale do të kryhet përmes procedimit disiplinor sipas rastit.</w:t>
      </w:r>
    </w:p>
    <w:p w:rsidR="006265D4" w:rsidRPr="00AD46B4" w:rsidRDefault="0091487C" w:rsidP="00AD46B4">
      <w:pPr>
        <w:pStyle w:val="BodyText"/>
        <w:numPr>
          <w:ilvl w:val="0"/>
          <w:numId w:val="3"/>
        </w:numPr>
        <w:jc w:val="both"/>
        <w:rPr>
          <w:b/>
          <w:sz w:val="28"/>
          <w:szCs w:val="28"/>
          <w:lang w:val="sq-AL"/>
        </w:rPr>
      </w:pPr>
      <w:r>
        <w:rPr>
          <w:b/>
          <w:sz w:val="28"/>
          <w:szCs w:val="28"/>
          <w:lang w:val="sq-AL"/>
        </w:rPr>
        <w:t>Lidhur me nenin 13</w:t>
      </w:r>
      <w:r w:rsidR="006265D4" w:rsidRPr="00AD46B4">
        <w:rPr>
          <w:b/>
          <w:sz w:val="28"/>
          <w:szCs w:val="28"/>
          <w:lang w:val="sq-AL"/>
        </w:rPr>
        <w:t xml:space="preserve"> të projektligjit</w:t>
      </w:r>
    </w:p>
    <w:p w:rsidR="006265D4" w:rsidRPr="00AD46B4" w:rsidRDefault="00AD46B4" w:rsidP="00AD46B4">
      <w:pPr>
        <w:tabs>
          <w:tab w:val="left" w:pos="7155"/>
        </w:tabs>
        <w:jc w:val="both"/>
        <w:rPr>
          <w:rFonts w:ascii="Times New Roman" w:hAnsi="Times New Roman"/>
          <w:sz w:val="28"/>
          <w:szCs w:val="28"/>
        </w:rPr>
      </w:pPr>
      <w:r w:rsidRPr="00AD46B4">
        <w:rPr>
          <w:rFonts w:ascii="Times New Roman" w:hAnsi="Times New Roman"/>
          <w:sz w:val="28"/>
          <w:szCs w:val="28"/>
        </w:rPr>
        <w:t xml:space="preserve">1. Në parim jemi dakord me ndryshimin e propozuar, bazuar në ndryshimet e ligjit nr. 96/2016 për pezullimin e gjyqtarëve dhe prokurorëve. </w:t>
      </w:r>
      <w:r w:rsidR="0091487C">
        <w:rPr>
          <w:rFonts w:ascii="Times New Roman" w:hAnsi="Times New Roman"/>
          <w:sz w:val="28"/>
          <w:szCs w:val="28"/>
        </w:rPr>
        <w:t>Sidoqoftë, në lidhje me frazën “</w:t>
      </w:r>
      <w:r w:rsidRPr="00AD46B4">
        <w:rPr>
          <w:rFonts w:ascii="Times New Roman" w:hAnsi="Times New Roman"/>
          <w:sz w:val="28"/>
          <w:szCs w:val="28"/>
        </w:rPr>
        <w:t xml:space="preserve">integritet dhe </w:t>
      </w:r>
      <w:r w:rsidR="0091487C">
        <w:rPr>
          <w:rFonts w:ascii="Times New Roman" w:hAnsi="Times New Roman"/>
          <w:sz w:val="28"/>
          <w:szCs w:val="28"/>
        </w:rPr>
        <w:t>besueshmëri”</w:t>
      </w:r>
      <w:r w:rsidRPr="00AD46B4">
        <w:rPr>
          <w:rFonts w:ascii="Times New Roman" w:hAnsi="Times New Roman"/>
          <w:sz w:val="28"/>
          <w:szCs w:val="28"/>
        </w:rPr>
        <w:t xml:space="preserve"> ju lutemi referojuni komenteve tona më lart.</w:t>
      </w:r>
    </w:p>
    <w:p w:rsidR="00AD46B4" w:rsidRPr="00AD46B4" w:rsidRDefault="00AD46B4" w:rsidP="00AD46B4">
      <w:pPr>
        <w:tabs>
          <w:tab w:val="left" w:pos="7155"/>
        </w:tabs>
        <w:jc w:val="both"/>
        <w:rPr>
          <w:rFonts w:ascii="Times New Roman" w:hAnsi="Times New Roman"/>
          <w:sz w:val="28"/>
          <w:szCs w:val="28"/>
        </w:rPr>
      </w:pPr>
      <w:r w:rsidRPr="00AD46B4">
        <w:rPr>
          <w:rFonts w:ascii="Times New Roman" w:hAnsi="Times New Roman"/>
          <w:b/>
          <w:sz w:val="28"/>
          <w:szCs w:val="28"/>
        </w:rPr>
        <w:t>Vlerësimi:</w:t>
      </w:r>
      <w:r w:rsidRPr="00AD46B4">
        <w:rPr>
          <w:rFonts w:ascii="Times New Roman" w:hAnsi="Times New Roman"/>
          <w:sz w:val="28"/>
          <w:szCs w:val="28"/>
        </w:rPr>
        <w:t xml:space="preserve"> Komenti është pranuar pjesërisht dhe përkufizimi është riformuluar si dhe janë shtuar rastet e shkeljeve disiplinore jashtë ushtrimit të profesionit me qëllim qartësimin e këtij koncepti dhe për të shmangur diskrecionalitetin e tepërt që mund të krijohet nga interpretimi i tij. Gjithashtu, përmes përcaktimit të masave disiplinore jashtë ushtrimit të funksionit garantimi i integritetit dhe besueshmërisë profesionale do të kryhet përmes procedimit disiplinor sipas rastit.</w:t>
      </w:r>
    </w:p>
    <w:p w:rsidR="00AD46B4" w:rsidRPr="00AD46B4" w:rsidRDefault="00AD46B4" w:rsidP="00AD46B4">
      <w:pPr>
        <w:tabs>
          <w:tab w:val="left" w:pos="7155"/>
        </w:tabs>
        <w:jc w:val="both"/>
        <w:rPr>
          <w:rFonts w:ascii="Times New Roman" w:hAnsi="Times New Roman"/>
          <w:sz w:val="28"/>
          <w:szCs w:val="28"/>
        </w:rPr>
      </w:pPr>
      <w:r w:rsidRPr="00AD46B4">
        <w:rPr>
          <w:rFonts w:ascii="Times New Roman" w:hAnsi="Times New Roman"/>
          <w:sz w:val="28"/>
          <w:szCs w:val="28"/>
        </w:rPr>
        <w:t>2. Kompetenca për pezullimin e noterit kur ndaj tij caktohet masa e sigurimit personal “arrest në burg” ose “arrest në shtëpi” për kryerjen e një vepre penale, nuk duhet t’i kalojë ministrit të Drejtësisë por, duhet t’i mbetet Bordit Disiplinor. Procedura aktuale është e qartë dhe efektive. Noteri nuk duhet të pezullohet kur merr cilësinë e të pandehurit për një krim të rëndë të kryer me dashje ose për një vepër penale që cenon figurën dhe integritetin e profesionit të noterit, pasi kjo masë cenon parimin e prezumimit të pafajësisë dëmton rëndë ushtrimin e profesionit nga ana e tij, si dhe sjell pasoja serioze ekonomike për noterin.</w:t>
      </w:r>
    </w:p>
    <w:p w:rsidR="00AD46B4" w:rsidRPr="00AD46B4" w:rsidRDefault="00AD46B4" w:rsidP="00AD46B4">
      <w:pPr>
        <w:tabs>
          <w:tab w:val="left" w:pos="7155"/>
        </w:tabs>
        <w:jc w:val="both"/>
        <w:rPr>
          <w:rFonts w:ascii="Times New Roman" w:hAnsi="Times New Roman"/>
          <w:sz w:val="28"/>
          <w:szCs w:val="28"/>
        </w:rPr>
      </w:pPr>
      <w:r w:rsidRPr="00AD46B4">
        <w:rPr>
          <w:rFonts w:ascii="Times New Roman" w:hAnsi="Times New Roman"/>
          <w:b/>
          <w:sz w:val="28"/>
          <w:szCs w:val="28"/>
        </w:rPr>
        <w:t xml:space="preserve">Vlerësimi: </w:t>
      </w:r>
      <w:r w:rsidRPr="00AD46B4">
        <w:rPr>
          <w:rFonts w:ascii="Times New Roman" w:hAnsi="Times New Roman"/>
          <w:sz w:val="28"/>
          <w:szCs w:val="28"/>
        </w:rPr>
        <w:t xml:space="preserve">Komenti është pranuar pjesërisht dhe </w:t>
      </w:r>
      <w:r w:rsidR="006A6243">
        <w:rPr>
          <w:rFonts w:ascii="Times New Roman" w:hAnsi="Times New Roman"/>
          <w:sz w:val="28"/>
          <w:szCs w:val="28"/>
        </w:rPr>
        <w:t>janë bërë</w:t>
      </w:r>
      <w:r w:rsidRPr="00AD46B4">
        <w:rPr>
          <w:rFonts w:ascii="Times New Roman" w:hAnsi="Times New Roman"/>
          <w:sz w:val="28"/>
          <w:szCs w:val="28"/>
        </w:rPr>
        <w:t xml:space="preserve"> ndryshimet përkatëse në mënyrë që integriteti dhe besueshmëria profesionale të garantohen përmes procedimit disiplinor. Kompetenca për pezullimin e noterit kur ndaj tij caktohet masa e sigurimit personal “arrest në burg” ose “arrest në shtëpi” për kryerjen e një vepre penale, ose kur merr cilësinë e të pandehurit i mbetet Bordit Disiplinor. Ndërkohë komenti se noteri nuk duhet të pezullohet kur merr cilësinë e të pandehurit nuk është pranuar pasi kjo është një masë e cila ndiqet edhe për profesione të tjera si gjyqtarë, prokurorë dhe nëpunës civilë. Njëkohësisht kjo masë i shërben dhe ruajtjes së besimit të publikut në sistemin noterial dhe i shërben më së shumti vetë komunitetit të noterëve.</w:t>
      </w:r>
    </w:p>
    <w:p w:rsidR="00F9548F" w:rsidRPr="00AD46B4" w:rsidRDefault="00F9548F" w:rsidP="00F9548F">
      <w:pPr>
        <w:tabs>
          <w:tab w:val="left" w:pos="7155"/>
        </w:tabs>
        <w:jc w:val="both"/>
        <w:rPr>
          <w:rFonts w:ascii="Times New Roman" w:hAnsi="Times New Roman"/>
          <w:b/>
          <w:color w:val="000000"/>
          <w:sz w:val="28"/>
          <w:szCs w:val="28"/>
        </w:rPr>
      </w:pPr>
      <w:r w:rsidRPr="00AD46B4">
        <w:rPr>
          <w:rFonts w:ascii="Times New Roman" w:hAnsi="Times New Roman"/>
          <w:b/>
          <w:color w:val="000000"/>
          <w:sz w:val="28"/>
          <w:szCs w:val="28"/>
        </w:rPr>
        <w:lastRenderedPageBreak/>
        <w:t>VIII. INSTITUCIONET DHE ORGANET QË NGARKOHEN PËR ZBATIMIN E AKTIT</w:t>
      </w:r>
    </w:p>
    <w:p w:rsidR="00F9548F" w:rsidRPr="00AD46B4" w:rsidRDefault="00DE75C7" w:rsidP="00DE75C7">
      <w:pPr>
        <w:spacing w:after="240"/>
        <w:jc w:val="both"/>
        <w:rPr>
          <w:rFonts w:ascii="Times New Roman" w:eastAsia="Times New Roman" w:hAnsi="Times New Roman"/>
          <w:sz w:val="28"/>
          <w:szCs w:val="28"/>
        </w:rPr>
      </w:pPr>
      <w:r w:rsidRPr="00AD46B4">
        <w:rPr>
          <w:rFonts w:ascii="Times New Roman" w:hAnsi="Times New Roman"/>
          <w:sz w:val="28"/>
          <w:szCs w:val="28"/>
        </w:rPr>
        <w:t>Institucionet dhe organet që</w:t>
      </w:r>
      <w:r w:rsidR="00753CC6" w:rsidRPr="00AD46B4">
        <w:rPr>
          <w:rFonts w:ascii="Times New Roman" w:hAnsi="Times New Roman"/>
          <w:sz w:val="28"/>
          <w:szCs w:val="28"/>
        </w:rPr>
        <w:t xml:space="preserve"> ngarkohen për zbatim</w:t>
      </w:r>
      <w:r w:rsidRPr="00AD46B4">
        <w:rPr>
          <w:rFonts w:ascii="Times New Roman" w:hAnsi="Times New Roman"/>
          <w:sz w:val="28"/>
          <w:szCs w:val="28"/>
        </w:rPr>
        <w:t xml:space="preserve"> janë </w:t>
      </w:r>
      <w:r w:rsidR="001410EB" w:rsidRPr="00AD46B4">
        <w:rPr>
          <w:rFonts w:ascii="Times New Roman" w:hAnsi="Times New Roman"/>
          <w:sz w:val="28"/>
          <w:szCs w:val="28"/>
        </w:rPr>
        <w:t>Ministria e Drejtësisë, Dhoma Kombëtare e Noterëve</w:t>
      </w:r>
      <w:r w:rsidRPr="00AD46B4">
        <w:rPr>
          <w:rFonts w:ascii="Times New Roman" w:hAnsi="Times New Roman"/>
          <w:sz w:val="28"/>
          <w:szCs w:val="28"/>
        </w:rPr>
        <w:t>, Bordi Disiplinor,</w:t>
      </w:r>
      <w:r w:rsidR="001410EB" w:rsidRPr="00AD46B4">
        <w:rPr>
          <w:rFonts w:ascii="Times New Roman" w:hAnsi="Times New Roman"/>
          <w:sz w:val="28"/>
          <w:szCs w:val="28"/>
        </w:rPr>
        <w:t xml:space="preserve"> Qendra Shqiptare e Trajnimit të Noterëve</w:t>
      </w:r>
      <w:r w:rsidR="00DA462F" w:rsidRPr="00AD46B4">
        <w:rPr>
          <w:rFonts w:ascii="Times New Roman" w:hAnsi="Times New Roman"/>
          <w:sz w:val="28"/>
          <w:szCs w:val="28"/>
        </w:rPr>
        <w:t>. Gjithashtu, organet që ngarkohen me zbatimin e këtij akti janë</w:t>
      </w:r>
      <w:r w:rsidR="00E92450" w:rsidRPr="00AD46B4">
        <w:rPr>
          <w:rFonts w:ascii="Times New Roman" w:hAnsi="Times New Roman"/>
          <w:sz w:val="28"/>
          <w:szCs w:val="28"/>
        </w:rPr>
        <w:t xml:space="preserve"> edhe</w:t>
      </w:r>
      <w:r w:rsidRPr="00AD46B4">
        <w:rPr>
          <w:rFonts w:ascii="Times New Roman" w:hAnsi="Times New Roman"/>
          <w:sz w:val="28"/>
          <w:szCs w:val="28"/>
        </w:rPr>
        <w:t xml:space="preserve"> </w:t>
      </w:r>
      <w:r w:rsidR="008C6600">
        <w:rPr>
          <w:rFonts w:ascii="Times New Roman" w:hAnsi="Times New Roman"/>
          <w:sz w:val="28"/>
          <w:szCs w:val="28"/>
        </w:rPr>
        <w:t xml:space="preserve">Policia e Shtetit, </w:t>
      </w:r>
      <w:r w:rsidR="00111B20" w:rsidRPr="00AD46B4">
        <w:rPr>
          <w:rFonts w:ascii="Times New Roman" w:hAnsi="Times New Roman"/>
          <w:sz w:val="28"/>
          <w:szCs w:val="28"/>
        </w:rPr>
        <w:t>prokuroritë, gjykatat, organet e administratës tatimore dhe doganore, Drejtoria e Përgjithshme e Parandalimit të Pastrimit të Parave, Byroja Kombëtare e Hetimit, shërbimet shtetërore informative, çdo organ disiplinor që ka mbikëqyrur disiplinën në marrëdhëniet e punës së subjektit të verifikimit, si dhe çdo organ publik, person fizik ose juridik që disponon të dhëna të vlefshme për qëllimet e verifikimit sipas këtij ligji.</w:t>
      </w:r>
    </w:p>
    <w:p w:rsidR="00F9548F" w:rsidRPr="00AD46B4" w:rsidRDefault="00F9548F" w:rsidP="00F9548F">
      <w:pPr>
        <w:spacing w:after="0"/>
        <w:jc w:val="both"/>
        <w:rPr>
          <w:rFonts w:ascii="Times New Roman" w:hAnsi="Times New Roman"/>
          <w:b/>
          <w:color w:val="000000"/>
          <w:sz w:val="28"/>
          <w:szCs w:val="28"/>
        </w:rPr>
      </w:pPr>
      <w:r w:rsidRPr="00AD46B4">
        <w:rPr>
          <w:rFonts w:ascii="Times New Roman" w:hAnsi="Times New Roman"/>
          <w:b/>
          <w:color w:val="000000"/>
          <w:sz w:val="28"/>
          <w:szCs w:val="28"/>
        </w:rPr>
        <w:t>IX.</w:t>
      </w:r>
      <w:r w:rsidRPr="00AD46B4">
        <w:rPr>
          <w:rFonts w:ascii="Times New Roman" w:hAnsi="Times New Roman"/>
          <w:b/>
          <w:color w:val="000000"/>
          <w:sz w:val="28"/>
          <w:szCs w:val="28"/>
        </w:rPr>
        <w:tab/>
        <w:t>RAPORTI I VLERËSIMIT TË TË ARDHURAVE DHE SHPENZIMEVE BUXHETORE</w:t>
      </w:r>
    </w:p>
    <w:p w:rsidR="00F9548F" w:rsidRPr="00AD46B4" w:rsidRDefault="00F9548F" w:rsidP="00F9548F">
      <w:pPr>
        <w:spacing w:after="0"/>
        <w:jc w:val="both"/>
        <w:rPr>
          <w:rFonts w:ascii="Times New Roman" w:hAnsi="Times New Roman"/>
          <w:b/>
          <w:color w:val="000000"/>
          <w:sz w:val="28"/>
          <w:szCs w:val="28"/>
        </w:rPr>
      </w:pPr>
    </w:p>
    <w:p w:rsidR="00F9548F" w:rsidRPr="00AD46B4" w:rsidRDefault="00F9548F" w:rsidP="00F9548F">
      <w:pPr>
        <w:widowControl w:val="0"/>
        <w:tabs>
          <w:tab w:val="left" w:pos="284"/>
          <w:tab w:val="left" w:pos="974"/>
        </w:tabs>
        <w:autoSpaceDE w:val="0"/>
        <w:autoSpaceDN w:val="0"/>
        <w:adjustRightInd w:val="0"/>
        <w:spacing w:after="0"/>
        <w:ind w:right="10"/>
        <w:contextualSpacing/>
        <w:jc w:val="both"/>
        <w:rPr>
          <w:rFonts w:ascii="Times New Roman" w:eastAsia="Times New Roman" w:hAnsi="Times New Roman"/>
          <w:color w:val="000000"/>
          <w:sz w:val="28"/>
          <w:szCs w:val="28"/>
        </w:rPr>
      </w:pPr>
      <w:r w:rsidRPr="00AD46B4">
        <w:rPr>
          <w:rFonts w:ascii="Times New Roman" w:hAnsi="Times New Roman"/>
          <w:sz w:val="28"/>
          <w:szCs w:val="28"/>
        </w:rPr>
        <w:t>Projektakti nuk shoqërohet me efekte financiare</w:t>
      </w:r>
      <w:r w:rsidRPr="00AD46B4" w:rsidDel="002554B1">
        <w:rPr>
          <w:rFonts w:ascii="Times New Roman" w:eastAsia="Times New Roman" w:hAnsi="Times New Roman"/>
          <w:color w:val="FF0000"/>
          <w:sz w:val="28"/>
          <w:szCs w:val="28"/>
        </w:rPr>
        <w:t xml:space="preserve"> </w:t>
      </w:r>
      <w:r w:rsidRPr="00AD46B4">
        <w:rPr>
          <w:rFonts w:ascii="Times New Roman" w:eastAsia="Times New Roman" w:hAnsi="Times New Roman"/>
          <w:color w:val="000000"/>
          <w:sz w:val="28"/>
          <w:szCs w:val="28"/>
        </w:rPr>
        <w:t xml:space="preserve">në buxhetin e shtetit. </w:t>
      </w:r>
    </w:p>
    <w:p w:rsidR="00F9548F" w:rsidRPr="00AD46B4" w:rsidRDefault="00F9548F"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rsidR="00C13394" w:rsidRDefault="00C13394"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rsidR="00F9548F" w:rsidRPr="00AD46B4" w:rsidRDefault="00F9548F"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r w:rsidRPr="00AD46B4">
        <w:rPr>
          <w:rFonts w:ascii="Times New Roman" w:eastAsia="Times New Roman" w:hAnsi="Times New Roman"/>
          <w:b/>
          <w:bCs/>
          <w:color w:val="000000"/>
          <w:sz w:val="28"/>
          <w:szCs w:val="28"/>
        </w:rPr>
        <w:t>MINISTRI</w:t>
      </w:r>
    </w:p>
    <w:p w:rsidR="00F9548F" w:rsidRPr="00AD46B4" w:rsidRDefault="00F9548F" w:rsidP="00F9548F">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rsidR="00F9548F" w:rsidRPr="00AD46B4" w:rsidRDefault="0091487C" w:rsidP="00F9548F">
      <w:pPr>
        <w:spacing w:after="0"/>
        <w:jc w:val="center"/>
        <w:rPr>
          <w:rFonts w:ascii="Times New Roman" w:hAnsi="Times New Roman"/>
          <w:b/>
          <w:sz w:val="28"/>
          <w:szCs w:val="28"/>
        </w:rPr>
      </w:pPr>
      <w:r>
        <w:rPr>
          <w:rFonts w:ascii="Times New Roman" w:eastAsia="Times New Roman" w:hAnsi="Times New Roman"/>
          <w:b/>
          <w:bCs/>
          <w:color w:val="000000"/>
          <w:sz w:val="28"/>
          <w:szCs w:val="28"/>
        </w:rPr>
        <w:t>ULSI MANJA</w:t>
      </w:r>
    </w:p>
    <w:p w:rsidR="00F9548F" w:rsidRPr="00AD46B4" w:rsidRDefault="00F9548F" w:rsidP="00F9548F">
      <w:pPr>
        <w:rPr>
          <w:rFonts w:ascii="Times New Roman" w:hAnsi="Times New Roman"/>
          <w:sz w:val="28"/>
          <w:szCs w:val="28"/>
        </w:rPr>
      </w:pPr>
    </w:p>
    <w:p w:rsidR="004D5949" w:rsidRPr="00AD46B4" w:rsidRDefault="004D5949" w:rsidP="00F9548F"/>
    <w:sectPr w:rsidR="004D5949" w:rsidRPr="00AD46B4" w:rsidSect="007C7C5F">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765" w:rsidRDefault="00D73765">
      <w:pPr>
        <w:spacing w:after="0" w:line="240" w:lineRule="auto"/>
      </w:pPr>
      <w:r>
        <w:separator/>
      </w:r>
    </w:p>
  </w:endnote>
  <w:endnote w:type="continuationSeparator" w:id="0">
    <w:p w:rsidR="00D73765" w:rsidRDefault="00D7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C5F" w:rsidRPr="00A926B7" w:rsidRDefault="007C7C5F" w:rsidP="007C7C5F">
    <w:pPr>
      <w:pStyle w:val="Footer"/>
      <w:pBdr>
        <w:top w:val="thinThickSmallGap" w:sz="24" w:space="1" w:color="622423"/>
      </w:pBdr>
      <w:tabs>
        <w:tab w:val="clear" w:pos="4680"/>
      </w:tabs>
      <w:jc w:val="both"/>
      <w:rPr>
        <w:rFonts w:ascii="Times New Roman" w:hAnsi="Times New Roman"/>
        <w:bCs/>
        <w:sz w:val="20"/>
        <w:szCs w:val="20"/>
      </w:rPr>
    </w:pPr>
    <w:r w:rsidRPr="000E146E">
      <w:rPr>
        <w:rFonts w:ascii="Times New Roman" w:eastAsia="Times New Roman" w:hAnsi="Times New Roman"/>
        <w:sz w:val="20"/>
        <w:szCs w:val="20"/>
      </w:rPr>
      <w:t xml:space="preserve">Relacion shpjegues për projektligjin </w:t>
    </w:r>
    <w:r>
      <w:rPr>
        <w:rFonts w:ascii="Times New Roman" w:eastAsia="Times New Roman" w:hAnsi="Times New Roman"/>
        <w:sz w:val="20"/>
        <w:szCs w:val="20"/>
      </w:rPr>
      <w:t xml:space="preserve">“Për </w:t>
    </w:r>
    <w:r w:rsidRPr="003C0D3C">
      <w:rPr>
        <w:rFonts w:ascii="Times New Roman" w:hAnsi="Times New Roman"/>
        <w:bCs/>
        <w:sz w:val="20"/>
        <w:szCs w:val="20"/>
      </w:rPr>
      <w:t>disa shtesa dhe ndr</w:t>
    </w:r>
    <w:r>
      <w:rPr>
        <w:rFonts w:ascii="Times New Roman" w:hAnsi="Times New Roman"/>
        <w:bCs/>
        <w:sz w:val="20"/>
        <w:szCs w:val="20"/>
      </w:rPr>
      <w:t>yshime në ligjin nr.110/2018, “P</w:t>
    </w:r>
    <w:r w:rsidRPr="003C0D3C">
      <w:rPr>
        <w:rFonts w:ascii="Times New Roman" w:hAnsi="Times New Roman"/>
        <w:bCs/>
        <w:sz w:val="20"/>
        <w:szCs w:val="20"/>
      </w:rPr>
      <w:t>ër noterinë”</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765" w:rsidRDefault="00D73765">
      <w:pPr>
        <w:spacing w:after="0" w:line="240" w:lineRule="auto"/>
      </w:pPr>
      <w:r>
        <w:separator/>
      </w:r>
    </w:p>
  </w:footnote>
  <w:footnote w:type="continuationSeparator" w:id="0">
    <w:p w:rsidR="00D73765" w:rsidRDefault="00D73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A79"/>
    <w:multiLevelType w:val="hybridMultilevel"/>
    <w:tmpl w:val="99DAB3B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84B384F"/>
    <w:multiLevelType w:val="hybridMultilevel"/>
    <w:tmpl w:val="D2A6A9BC"/>
    <w:lvl w:ilvl="0" w:tplc="86BECB74">
      <w:start w:val="2"/>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5A3322EE"/>
    <w:multiLevelType w:val="hybridMultilevel"/>
    <w:tmpl w:val="70AAB7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75853DA2"/>
    <w:multiLevelType w:val="hybridMultilevel"/>
    <w:tmpl w:val="FCECAD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3F"/>
    <w:rsid w:val="00004418"/>
    <w:rsid w:val="00027ABA"/>
    <w:rsid w:val="00032B53"/>
    <w:rsid w:val="00053835"/>
    <w:rsid w:val="00064203"/>
    <w:rsid w:val="0007367D"/>
    <w:rsid w:val="00083CEA"/>
    <w:rsid w:val="000A0385"/>
    <w:rsid w:val="000A04CA"/>
    <w:rsid w:val="000B33F4"/>
    <w:rsid w:val="000B7D4D"/>
    <w:rsid w:val="000C4580"/>
    <w:rsid w:val="000E5BF4"/>
    <w:rsid w:val="00102D34"/>
    <w:rsid w:val="00103CE8"/>
    <w:rsid w:val="00111B20"/>
    <w:rsid w:val="00112D22"/>
    <w:rsid w:val="001410EB"/>
    <w:rsid w:val="00161E14"/>
    <w:rsid w:val="001A7192"/>
    <w:rsid w:val="002444A2"/>
    <w:rsid w:val="00264689"/>
    <w:rsid w:val="002917EA"/>
    <w:rsid w:val="002C239F"/>
    <w:rsid w:val="002C7500"/>
    <w:rsid w:val="00311343"/>
    <w:rsid w:val="00313B3A"/>
    <w:rsid w:val="003258CA"/>
    <w:rsid w:val="00347D52"/>
    <w:rsid w:val="00434E1E"/>
    <w:rsid w:val="004354B6"/>
    <w:rsid w:val="00436684"/>
    <w:rsid w:val="0044201D"/>
    <w:rsid w:val="00482E8A"/>
    <w:rsid w:val="004879E9"/>
    <w:rsid w:val="004971E5"/>
    <w:rsid w:val="004C0700"/>
    <w:rsid w:val="004D5949"/>
    <w:rsid w:val="004F01FA"/>
    <w:rsid w:val="00547FB3"/>
    <w:rsid w:val="0055080F"/>
    <w:rsid w:val="005D0C5D"/>
    <w:rsid w:val="005D4FE4"/>
    <w:rsid w:val="005F4B3B"/>
    <w:rsid w:val="006265D4"/>
    <w:rsid w:val="00650C7E"/>
    <w:rsid w:val="006526C9"/>
    <w:rsid w:val="00672BBB"/>
    <w:rsid w:val="0067732F"/>
    <w:rsid w:val="006A6243"/>
    <w:rsid w:val="006B12DC"/>
    <w:rsid w:val="006B2BA8"/>
    <w:rsid w:val="006C01AC"/>
    <w:rsid w:val="006C6925"/>
    <w:rsid w:val="006D56E3"/>
    <w:rsid w:val="007111BD"/>
    <w:rsid w:val="00716102"/>
    <w:rsid w:val="007273B3"/>
    <w:rsid w:val="00731979"/>
    <w:rsid w:val="00746021"/>
    <w:rsid w:val="00753CC6"/>
    <w:rsid w:val="00760D3D"/>
    <w:rsid w:val="007B5735"/>
    <w:rsid w:val="007C54F9"/>
    <w:rsid w:val="007C7C5F"/>
    <w:rsid w:val="007E42B5"/>
    <w:rsid w:val="007E6BA7"/>
    <w:rsid w:val="007F390E"/>
    <w:rsid w:val="00804DF4"/>
    <w:rsid w:val="0083021F"/>
    <w:rsid w:val="0084113F"/>
    <w:rsid w:val="00852AB3"/>
    <w:rsid w:val="008564EA"/>
    <w:rsid w:val="008605DD"/>
    <w:rsid w:val="00882486"/>
    <w:rsid w:val="00892288"/>
    <w:rsid w:val="008A1928"/>
    <w:rsid w:val="008A4A5A"/>
    <w:rsid w:val="008C2CE7"/>
    <w:rsid w:val="008C6600"/>
    <w:rsid w:val="008D5C17"/>
    <w:rsid w:val="0091243D"/>
    <w:rsid w:val="0091247F"/>
    <w:rsid w:val="0091487C"/>
    <w:rsid w:val="00931240"/>
    <w:rsid w:val="00933849"/>
    <w:rsid w:val="009506E0"/>
    <w:rsid w:val="00980465"/>
    <w:rsid w:val="009B5C53"/>
    <w:rsid w:val="009D25E9"/>
    <w:rsid w:val="009D483B"/>
    <w:rsid w:val="009E76D9"/>
    <w:rsid w:val="00A22510"/>
    <w:rsid w:val="00A3605E"/>
    <w:rsid w:val="00A53525"/>
    <w:rsid w:val="00A816FE"/>
    <w:rsid w:val="00AB2BE5"/>
    <w:rsid w:val="00AD46B4"/>
    <w:rsid w:val="00AD5CE5"/>
    <w:rsid w:val="00B013B9"/>
    <w:rsid w:val="00B0643F"/>
    <w:rsid w:val="00B14C03"/>
    <w:rsid w:val="00B170E7"/>
    <w:rsid w:val="00B46534"/>
    <w:rsid w:val="00B6650C"/>
    <w:rsid w:val="00B77C73"/>
    <w:rsid w:val="00BA2A3A"/>
    <w:rsid w:val="00BB6809"/>
    <w:rsid w:val="00BB794D"/>
    <w:rsid w:val="00BC5717"/>
    <w:rsid w:val="00C03BB7"/>
    <w:rsid w:val="00C068CE"/>
    <w:rsid w:val="00C076C4"/>
    <w:rsid w:val="00C13394"/>
    <w:rsid w:val="00C14E4B"/>
    <w:rsid w:val="00C73353"/>
    <w:rsid w:val="00CC77AD"/>
    <w:rsid w:val="00CE05AF"/>
    <w:rsid w:val="00CE18B6"/>
    <w:rsid w:val="00CE3488"/>
    <w:rsid w:val="00D11747"/>
    <w:rsid w:val="00D55569"/>
    <w:rsid w:val="00D64649"/>
    <w:rsid w:val="00D73765"/>
    <w:rsid w:val="00D91BA4"/>
    <w:rsid w:val="00DA462F"/>
    <w:rsid w:val="00DC07CA"/>
    <w:rsid w:val="00DE4A4D"/>
    <w:rsid w:val="00DE75C7"/>
    <w:rsid w:val="00DF2B23"/>
    <w:rsid w:val="00E02459"/>
    <w:rsid w:val="00E22C15"/>
    <w:rsid w:val="00E2518F"/>
    <w:rsid w:val="00E35A2C"/>
    <w:rsid w:val="00E44DAA"/>
    <w:rsid w:val="00E73269"/>
    <w:rsid w:val="00E92450"/>
    <w:rsid w:val="00E9477E"/>
    <w:rsid w:val="00EA44E7"/>
    <w:rsid w:val="00EC1F69"/>
    <w:rsid w:val="00EC3BA5"/>
    <w:rsid w:val="00ED6C67"/>
    <w:rsid w:val="00F06587"/>
    <w:rsid w:val="00F522E4"/>
    <w:rsid w:val="00F6481E"/>
    <w:rsid w:val="00F87263"/>
    <w:rsid w:val="00F9548F"/>
    <w:rsid w:val="00FB1A3C"/>
    <w:rsid w:val="00FD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79B95-8CF9-436B-959C-013225CC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4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48F"/>
    <w:rPr>
      <w:rFonts w:ascii="Calibri" w:eastAsia="Calibri" w:hAnsi="Calibri" w:cs="Times New Roman"/>
    </w:rPr>
  </w:style>
  <w:style w:type="paragraph" w:styleId="ListParagraph">
    <w:name w:val="List Paragraph"/>
    <w:basedOn w:val="Normal"/>
    <w:uiPriority w:val="34"/>
    <w:qFormat/>
    <w:rsid w:val="00F9548F"/>
    <w:pPr>
      <w:ind w:left="720"/>
      <w:contextualSpacing/>
    </w:pPr>
  </w:style>
  <w:style w:type="paragraph" w:styleId="Header">
    <w:name w:val="header"/>
    <w:basedOn w:val="Normal"/>
    <w:link w:val="HeaderChar"/>
    <w:uiPriority w:val="99"/>
    <w:unhideWhenUsed/>
    <w:rsid w:val="00A81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6FE"/>
    <w:rPr>
      <w:rFonts w:ascii="Calibri" w:eastAsia="Calibri" w:hAnsi="Calibri" w:cs="Times New Roman"/>
    </w:rPr>
  </w:style>
  <w:style w:type="character" w:styleId="CommentReference">
    <w:name w:val="annotation reference"/>
    <w:basedOn w:val="DefaultParagraphFont"/>
    <w:uiPriority w:val="99"/>
    <w:semiHidden/>
    <w:unhideWhenUsed/>
    <w:rsid w:val="0091243D"/>
    <w:rPr>
      <w:sz w:val="16"/>
      <w:szCs w:val="16"/>
    </w:rPr>
  </w:style>
  <w:style w:type="paragraph" w:styleId="CommentText">
    <w:name w:val="annotation text"/>
    <w:basedOn w:val="Normal"/>
    <w:link w:val="CommentTextChar"/>
    <w:uiPriority w:val="99"/>
    <w:semiHidden/>
    <w:unhideWhenUsed/>
    <w:rsid w:val="0091243D"/>
    <w:pPr>
      <w:spacing w:line="240" w:lineRule="auto"/>
    </w:pPr>
    <w:rPr>
      <w:sz w:val="20"/>
      <w:szCs w:val="20"/>
    </w:rPr>
  </w:style>
  <w:style w:type="character" w:customStyle="1" w:styleId="CommentTextChar">
    <w:name w:val="Comment Text Char"/>
    <w:basedOn w:val="DefaultParagraphFont"/>
    <w:link w:val="CommentText"/>
    <w:uiPriority w:val="99"/>
    <w:semiHidden/>
    <w:rsid w:val="0091243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243D"/>
    <w:rPr>
      <w:b/>
      <w:bCs/>
    </w:rPr>
  </w:style>
  <w:style w:type="character" w:customStyle="1" w:styleId="CommentSubjectChar">
    <w:name w:val="Comment Subject Char"/>
    <w:basedOn w:val="CommentTextChar"/>
    <w:link w:val="CommentSubject"/>
    <w:uiPriority w:val="99"/>
    <w:semiHidden/>
    <w:rsid w:val="0091243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12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3D"/>
    <w:rPr>
      <w:rFonts w:ascii="Segoe UI" w:eastAsia="Calibri" w:hAnsi="Segoe UI" w:cs="Segoe UI"/>
      <w:sz w:val="18"/>
      <w:szCs w:val="18"/>
    </w:rPr>
  </w:style>
  <w:style w:type="paragraph" w:styleId="BodyText">
    <w:name w:val="Body Text"/>
    <w:basedOn w:val="Normal"/>
    <w:link w:val="BodyTextChar"/>
    <w:uiPriority w:val="99"/>
    <w:rsid w:val="005D0C5D"/>
    <w:pPr>
      <w:suppressAutoHyphens/>
      <w:spacing w:after="120" w:line="240" w:lineRule="auto"/>
    </w:pPr>
    <w:rPr>
      <w:rFonts w:ascii="Times New Roman" w:eastAsia="MS Mincho" w:hAnsi="Times New Roman"/>
      <w:sz w:val="24"/>
      <w:szCs w:val="24"/>
      <w:lang w:val="en-US" w:eastAsia="ar-SA"/>
    </w:rPr>
  </w:style>
  <w:style w:type="character" w:customStyle="1" w:styleId="BodyTextChar">
    <w:name w:val="Body Text Char"/>
    <w:basedOn w:val="DefaultParagraphFont"/>
    <w:link w:val="BodyText"/>
    <w:uiPriority w:val="99"/>
    <w:rsid w:val="005D0C5D"/>
    <w:rPr>
      <w:rFonts w:ascii="Times New Roman" w:eastAsia="MS Mincho"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945">
      <w:bodyDiv w:val="1"/>
      <w:marLeft w:val="0"/>
      <w:marRight w:val="0"/>
      <w:marTop w:val="0"/>
      <w:marBottom w:val="0"/>
      <w:divBdr>
        <w:top w:val="none" w:sz="0" w:space="0" w:color="auto"/>
        <w:left w:val="none" w:sz="0" w:space="0" w:color="auto"/>
        <w:bottom w:val="none" w:sz="0" w:space="0" w:color="auto"/>
        <w:right w:val="none" w:sz="0" w:space="0" w:color="auto"/>
      </w:divBdr>
    </w:div>
    <w:div w:id="341401593">
      <w:bodyDiv w:val="1"/>
      <w:marLeft w:val="0"/>
      <w:marRight w:val="0"/>
      <w:marTop w:val="0"/>
      <w:marBottom w:val="0"/>
      <w:divBdr>
        <w:top w:val="none" w:sz="0" w:space="0" w:color="auto"/>
        <w:left w:val="none" w:sz="0" w:space="0" w:color="auto"/>
        <w:bottom w:val="none" w:sz="0" w:space="0" w:color="auto"/>
        <w:right w:val="none" w:sz="0" w:space="0" w:color="auto"/>
      </w:divBdr>
    </w:div>
    <w:div w:id="1114515055">
      <w:bodyDiv w:val="1"/>
      <w:marLeft w:val="0"/>
      <w:marRight w:val="0"/>
      <w:marTop w:val="0"/>
      <w:marBottom w:val="0"/>
      <w:divBdr>
        <w:top w:val="none" w:sz="0" w:space="0" w:color="auto"/>
        <w:left w:val="none" w:sz="0" w:space="0" w:color="auto"/>
        <w:bottom w:val="none" w:sz="0" w:space="0" w:color="auto"/>
        <w:right w:val="none" w:sz="0" w:space="0" w:color="auto"/>
      </w:divBdr>
    </w:div>
    <w:div w:id="1196693643">
      <w:bodyDiv w:val="1"/>
      <w:marLeft w:val="0"/>
      <w:marRight w:val="0"/>
      <w:marTop w:val="0"/>
      <w:marBottom w:val="0"/>
      <w:divBdr>
        <w:top w:val="none" w:sz="0" w:space="0" w:color="auto"/>
        <w:left w:val="none" w:sz="0" w:space="0" w:color="auto"/>
        <w:bottom w:val="none" w:sz="0" w:space="0" w:color="auto"/>
        <w:right w:val="none" w:sz="0" w:space="0" w:color="auto"/>
      </w:divBdr>
    </w:div>
    <w:div w:id="1284768250">
      <w:bodyDiv w:val="1"/>
      <w:marLeft w:val="0"/>
      <w:marRight w:val="0"/>
      <w:marTop w:val="0"/>
      <w:marBottom w:val="0"/>
      <w:divBdr>
        <w:top w:val="none" w:sz="0" w:space="0" w:color="auto"/>
        <w:left w:val="none" w:sz="0" w:space="0" w:color="auto"/>
        <w:bottom w:val="none" w:sz="0" w:space="0" w:color="auto"/>
        <w:right w:val="none" w:sz="0" w:space="0" w:color="auto"/>
      </w:divBdr>
    </w:div>
    <w:div w:id="137680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0BD1C-E5B3-4BD1-9A45-BD48F379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8248</Words>
  <Characters>47020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Stafa</dc:creator>
  <cp:keywords/>
  <dc:description/>
  <cp:lastModifiedBy>Alma Dylgjeri</cp:lastModifiedBy>
  <cp:revision>2</cp:revision>
  <cp:lastPrinted>2021-10-13T10:38:00Z</cp:lastPrinted>
  <dcterms:created xsi:type="dcterms:W3CDTF">2021-11-03T13:02:00Z</dcterms:created>
  <dcterms:modified xsi:type="dcterms:W3CDTF">2021-11-03T13:02:00Z</dcterms:modified>
</cp:coreProperties>
</file>